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PRODUTO DA META M8</w:t>
      </w:r>
    </w:p>
    <w:p>
      <w:pPr>
        <w:spacing w:after="160"/>
        <w:jc w:val="center"/>
      </w:pPr>
      <w:r>
        <w:rPr>
          <w:rFonts w:ascii="Calibri" w:hAnsi="Calibri"/>
          <w:b/>
          <w:color w:val="143C64"/>
          <w:sz w:val="48"/>
        </w:rPr>
        <w:t>Modelos de Termo de Consentimento</w:t>
      </w:r>
    </w:p>
    <w:p>
      <w:pPr>
        <w:spacing w:after="720"/>
        <w:jc w:val="center"/>
      </w:pPr>
      <w:r>
        <w:rPr>
          <w:rFonts w:ascii="Calibri" w:hAnsi="Calibri"/>
          <w:b w:val="0"/>
          <w:i w:val="0"/>
          <w:color w:val="444A52"/>
          <w:sz w:val="26"/>
        </w:rPr>
        <w:t>Estrutura mínima e minutas de termo de consentimento por procedimento, de autorização de uso de imagem e de ciência sobre uso fora da indicação aprovada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87"/>
        <w:gridCol w:w="5385"/>
      </w:tblGrid>
      <w:tr>
        <w:trPr>
          <w:cantSplit/>
          <w:tblHeader/>
        </w:trPr>
        <w:tc>
          <w:tcPr>
            <w:tcW w:type="dxa" w:w="3687"/>
            <w:shd w:val="clear" w:color="auto" w:fill="143C64"/>
          </w:tcPr>
          <w:p>
            <w:pPr>
              <w:spacing w:after="0"/>
              <w:jc w:val="left"/>
            </w:pPr>
            <w:r/>
            <w:r>
              <w:rPr>
                <w:rFonts w:ascii="Calibri" w:hAnsi="Calibri"/>
                <w:b/>
                <w:color w:val="FFFFFF"/>
                <w:sz w:val="24"/>
              </w:rPr>
              <w:t>Identificação do documento</w:t>
            </w:r>
          </w:p>
        </w:tc>
        <w:tc>
          <w:tcPr>
            <w:tcW w:type="dxa" w:w="5385"/>
            <w:shd w:val="clear" w:color="auto" w:fill="143C64"/>
          </w:tcPr>
          <w:p>
            <w:pPr>
              <w:spacing w:after="0"/>
              <w:jc w:val="left"/>
            </w:pPr>
            <w:r/>
            <w:r>
              <w:rPr>
                <w:rFonts w:ascii="Calibri" w:hAnsi="Calibri"/>
                <w:b/>
                <w:color w:val="FFFFFF"/>
                <w:sz w:val="24"/>
              </w:rPr>
              <w:t>Registro</w:t>
            </w:r>
          </w:p>
        </w:tc>
      </w:tr>
      <w:tr>
        <w:trPr>
          <w:cantSplit/>
        </w:trPr>
        <w:tc>
          <w:tcPr>
            <w:tcW w:type="dxa" w:w="3687"/>
          </w:tcPr>
          <w:p>
            <w:pPr>
              <w:spacing w:after="0"/>
              <w:jc w:val="left"/>
            </w:pPr>
            <w:r/>
            <w:r>
              <w:rPr>
                <w:rFonts w:ascii="Calibri" w:hAnsi="Calibri"/>
                <w:b w:val="0"/>
                <w:color w:val="1A1A1A"/>
                <w:sz w:val="24"/>
              </w:rPr>
              <w:t>Código de controle</w:t>
            </w:r>
          </w:p>
        </w:tc>
        <w:tc>
          <w:tcPr>
            <w:tcW w:type="dxa" w:w="5385"/>
          </w:tcPr>
          <w:p>
            <w:pPr>
              <w:spacing w:after="0"/>
              <w:jc w:val="left"/>
            </w:pPr>
            <w:r/>
            <w:r>
              <w:rPr>
                <w:rFonts w:ascii="Calibri" w:hAnsi="Calibri"/>
                <w:b w:val="0"/>
                <w:color w:val="1A1A1A"/>
                <w:sz w:val="24"/>
              </w:rPr>
              <w:t>N5-TERM-01</w:t>
            </w:r>
          </w:p>
        </w:tc>
      </w:tr>
      <w:tr>
        <w:trPr>
          <w:cantSplit/>
        </w:trPr>
        <w:tc>
          <w:tcPr>
            <w:tcW w:type="dxa" w:w="3687"/>
            <w:shd w:val="clear" w:color="auto" w:fill="F2F5F8"/>
          </w:tcPr>
          <w:p>
            <w:pPr>
              <w:spacing w:after="0"/>
              <w:jc w:val="left"/>
            </w:pPr>
            <w:r/>
            <w:r>
              <w:rPr>
                <w:rFonts w:ascii="Calibri" w:hAnsi="Calibri"/>
                <w:b w:val="0"/>
                <w:color w:val="1A1A1A"/>
                <w:sz w:val="24"/>
              </w:rPr>
              <w:t>Versão</w:t>
            </w:r>
          </w:p>
        </w:tc>
        <w:tc>
          <w:tcPr>
            <w:tcW w:type="dxa" w:w="5385"/>
            <w:shd w:val="clear" w:color="auto" w:fill="F2F5F8"/>
          </w:tcPr>
          <w:p>
            <w:pPr>
              <w:spacing w:after="0"/>
              <w:jc w:val="left"/>
            </w:pPr>
            <w:r/>
            <w:r>
              <w:rPr>
                <w:rFonts w:ascii="Calibri" w:hAnsi="Calibri"/>
                <w:b w:val="0"/>
                <w:color w:val="1A1A1A"/>
                <w:sz w:val="24"/>
              </w:rPr>
              <w:t>1.0</w:t>
            </w:r>
          </w:p>
        </w:tc>
      </w:tr>
      <w:tr>
        <w:trPr>
          <w:cantSplit/>
        </w:trPr>
        <w:tc>
          <w:tcPr>
            <w:tcW w:type="dxa" w:w="3687"/>
          </w:tcPr>
          <w:p>
            <w:pPr>
              <w:spacing w:after="0"/>
              <w:jc w:val="left"/>
            </w:pPr>
            <w:r/>
            <w:r>
              <w:rPr>
                <w:rFonts w:ascii="Calibri" w:hAnsi="Calibri"/>
                <w:b w:val="0"/>
                <w:color w:val="1A1A1A"/>
                <w:sz w:val="24"/>
              </w:rPr>
              <w:t>Data de emissão</w:t>
            </w:r>
          </w:p>
        </w:tc>
        <w:tc>
          <w:tcPr>
            <w:tcW w:type="dxa" w:w="5385"/>
          </w:tcPr>
          <w:p>
            <w:pPr>
              <w:spacing w:after="0"/>
              <w:jc w:val="left"/>
            </w:pPr>
            <w:r/>
            <w:r>
              <w:rPr>
                <w:rFonts w:ascii="Calibri" w:hAnsi="Calibri"/>
                <w:b w:val="0"/>
                <w:color w:val="1A1A1A"/>
                <w:sz w:val="24"/>
              </w:rPr>
              <w:t>26 de agosto de 2026</w:t>
            </w:r>
          </w:p>
        </w:tc>
      </w:tr>
      <w:tr>
        <w:trPr>
          <w:cantSplit/>
        </w:trPr>
        <w:tc>
          <w:tcPr>
            <w:tcW w:type="dxa" w:w="3687"/>
            <w:shd w:val="clear" w:color="auto" w:fill="F2F5F8"/>
          </w:tcPr>
          <w:p>
            <w:pPr>
              <w:spacing w:after="0"/>
              <w:jc w:val="left"/>
            </w:pPr>
            <w:r/>
            <w:r>
              <w:rPr>
                <w:rFonts w:ascii="Calibri" w:hAnsi="Calibri"/>
                <w:b w:val="0"/>
                <w:color w:val="1A1A1A"/>
                <w:sz w:val="24"/>
              </w:rPr>
              <w:t>Situação</w:t>
            </w:r>
          </w:p>
        </w:tc>
        <w:tc>
          <w:tcPr>
            <w:tcW w:type="dxa" w:w="5385"/>
            <w:shd w:val="clear" w:color="auto" w:fill="F2F5F8"/>
          </w:tcPr>
          <w:p>
            <w:pPr>
              <w:spacing w:after="0"/>
              <w:jc w:val="left"/>
            </w:pPr>
            <w:r/>
            <w:r>
              <w:rPr>
                <w:rFonts w:ascii="Calibri" w:hAnsi="Calibri"/>
                <w:b w:val="0"/>
                <w:color w:val="1A1A1A"/>
                <w:sz w:val="24"/>
              </w:rPr>
              <w:t>Minuta técnica submetida à revisão jurídica do CRO-MG</w:t>
            </w:r>
          </w:p>
        </w:tc>
      </w:tr>
      <w:tr>
        <w:trPr>
          <w:cantSplit/>
        </w:trPr>
        <w:tc>
          <w:tcPr>
            <w:tcW w:type="dxa" w:w="3687"/>
          </w:tcPr>
          <w:p>
            <w:pPr>
              <w:spacing w:after="0"/>
              <w:jc w:val="left"/>
            </w:pPr>
            <w:r/>
            <w:r>
              <w:rPr>
                <w:rFonts w:ascii="Calibri" w:hAnsi="Calibri"/>
                <w:b w:val="0"/>
                <w:color w:val="1A1A1A"/>
                <w:sz w:val="24"/>
              </w:rPr>
              <w:t>Elaboração</w:t>
            </w:r>
          </w:p>
        </w:tc>
        <w:tc>
          <w:tcPr>
            <w:tcW w:type="dxa" w:w="5385"/>
          </w:tcPr>
          <w:p>
            <w:pPr>
              <w:spacing w:after="0"/>
              <w:jc w:val="left"/>
            </w:pPr>
            <w:r/>
            <w:r>
              <w:rPr>
                <w:rFonts w:ascii="Calibri" w:hAnsi="Calibri"/>
                <w:b w:val="0"/>
                <w:color w:val="1A1A1A"/>
                <w:sz w:val="24"/>
              </w:rPr>
              <w:t>Núcleo 5 · Inovação, Tecnologias e Segurança Clínica</w:t>
            </w:r>
          </w:p>
        </w:tc>
      </w:tr>
      <w:tr>
        <w:trPr>
          <w:cantSplit/>
        </w:trPr>
        <w:tc>
          <w:tcPr>
            <w:tcW w:type="dxa" w:w="3687"/>
            <w:shd w:val="clear" w:color="auto" w:fill="F2F5F8"/>
          </w:tcPr>
          <w:p>
            <w:pPr>
              <w:spacing w:after="0"/>
              <w:jc w:val="left"/>
            </w:pPr>
            <w:r/>
            <w:r>
              <w:rPr>
                <w:rFonts w:ascii="Calibri" w:hAnsi="Calibri"/>
                <w:b w:val="0"/>
                <w:color w:val="1A1A1A"/>
                <w:sz w:val="24"/>
              </w:rPr>
              <w:t>Natureza</w:t>
            </w:r>
          </w:p>
        </w:tc>
        <w:tc>
          <w:tcPr>
            <w:tcW w:type="dxa" w:w="5385"/>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687"/>
          </w:tcPr>
          <w:p>
            <w:pPr>
              <w:spacing w:after="0"/>
              <w:jc w:val="left"/>
            </w:pPr>
            <w:r/>
            <w:r>
              <w:rPr>
                <w:rFonts w:ascii="Calibri" w:hAnsi="Calibri"/>
                <w:b w:val="0"/>
                <w:color w:val="1A1A1A"/>
                <w:sz w:val="24"/>
              </w:rPr>
              <w:t>Condição de publicação</w:t>
            </w:r>
          </w:p>
        </w:tc>
        <w:tc>
          <w:tcPr>
            <w:tcW w:type="dxa" w:w="5385"/>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Advertência que precede tudo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Estes modelos não devem ser utilizados antes de revisão jurídica</w:t>
            </w:r>
          </w:p>
          <w:p>
            <w:pPr>
              <w:spacing w:after="0"/>
              <w:jc w:val="both"/>
            </w:pPr>
            <w:r>
              <w:rPr>
                <w:rFonts w:ascii="Calibri" w:hAnsi="Calibri"/>
                <w:color w:val="1A1A1A"/>
                <w:sz w:val="24"/>
              </w:rPr>
              <w:t>Termo de consentimento produz efeito jurídico. As minutas a seguir são tecnicamente construídas e cobrem os elementos que a norma e a literatura de segurança indicam como necessários, mas nenhuma delas foi validada por assessoria jurídica. O Núcleo 5 entrega a estrutura técnica; a validação do texto que vincula profissional e paciente é ato de outra competência. Utilizar estas minutas sem essa revisão transfere ao profissional um risco que o documento não pretende criar.</w:t>
            </w:r>
          </w:p>
        </w:tc>
      </w:tr>
    </w:tbl>
    <w:p>
      <w:pPr>
        <w:spacing w:after="80"/>
      </w:pPr>
    </w:p>
    <w:p>
      <w:pPr>
        <w:spacing w:after="120"/>
        <w:jc w:val="both"/>
      </w:pPr>
      <w:r>
        <w:rPr>
          <w:rFonts w:ascii="Calibri" w:hAnsi="Calibri"/>
          <w:b w:val="0"/>
          <w:i w:val="0"/>
          <w:color w:val="1A1A1A"/>
          <w:sz w:val="24"/>
        </w:rPr>
        <w:t>Os modelos foram construídos a partir da Lei nº 15.378/2026, que instituiu o Estatuto dos Direitos do Paciente e alcança clínicas e consultórios particulares, da Lei nº 13.709/2018 e do Código de Ética Odontológica.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92"/>
        <w:gridCol w:w="5080"/>
      </w:tblGrid>
      <w:tr>
        <w:trPr>
          <w:cantSplit/>
          <w:tblHeader/>
        </w:trPr>
        <w:tc>
          <w:tcPr>
            <w:tcW w:type="dxa" w:w="3992"/>
            <w:shd w:val="clear" w:color="auto" w:fill="143C64"/>
          </w:tcPr>
          <w:p>
            <w:pPr>
              <w:spacing w:after="0"/>
              <w:jc w:val="left"/>
            </w:pPr>
            <w:r/>
            <w:r>
              <w:rPr>
                <w:rFonts w:ascii="Calibri" w:hAnsi="Calibri"/>
                <w:b/>
                <w:color w:val="FFFFFF"/>
                <w:sz w:val="24"/>
              </w:rPr>
              <w:t>Categoria</w:t>
            </w:r>
          </w:p>
        </w:tc>
        <w:tc>
          <w:tcPr>
            <w:tcW w:type="dxa" w:w="5080"/>
            <w:shd w:val="clear" w:color="auto" w:fill="143C64"/>
          </w:tcPr>
          <w:p>
            <w:pPr>
              <w:spacing w:after="0"/>
              <w:jc w:val="left"/>
            </w:pPr>
            <w:r/>
            <w:r>
              <w:rPr>
                <w:rFonts w:ascii="Calibri" w:hAnsi="Calibri"/>
                <w:b/>
                <w:color w:val="FFFFFF"/>
                <w:sz w:val="24"/>
              </w:rPr>
              <w:t>Definição</w:t>
            </w:r>
          </w:p>
        </w:tc>
      </w:tr>
      <w:tr>
        <w:trPr>
          <w:cantSplit/>
        </w:trPr>
        <w:tc>
          <w:tcPr>
            <w:tcW w:type="dxa" w:w="3992"/>
          </w:tcPr>
          <w:p>
            <w:pPr>
              <w:spacing w:after="0"/>
              <w:jc w:val="left"/>
            </w:pPr>
            <w:r/>
            <w:r>
              <w:rPr>
                <w:rFonts w:ascii="Calibri" w:hAnsi="Calibri"/>
                <w:b/>
                <w:color w:val="1A1A1A"/>
                <w:sz w:val="24"/>
              </w:rPr>
              <w:t>EXIGÊNCIA NORMATIVA</w:t>
            </w:r>
          </w:p>
        </w:tc>
        <w:tc>
          <w:tcPr>
            <w:tcW w:type="dxa" w:w="5080"/>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992"/>
            <w:shd w:val="clear" w:color="auto" w:fill="F2F5F8"/>
          </w:tcPr>
          <w:p>
            <w:pPr>
              <w:spacing w:after="0"/>
              <w:jc w:val="left"/>
            </w:pPr>
            <w:r/>
            <w:r>
              <w:rPr>
                <w:rFonts w:ascii="Calibri" w:hAnsi="Calibri"/>
                <w:b/>
                <w:color w:val="1A1A1A"/>
                <w:sz w:val="24"/>
              </w:rPr>
              <w:t>EVIDÊNCIA CIENTÍFICA</w:t>
            </w:r>
          </w:p>
        </w:tc>
        <w:tc>
          <w:tcPr>
            <w:tcW w:type="dxa" w:w="5080"/>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992"/>
          </w:tcPr>
          <w:p>
            <w:pPr>
              <w:spacing w:after="0"/>
              <w:jc w:val="left"/>
            </w:pPr>
            <w:r/>
            <w:r>
              <w:rPr>
                <w:rFonts w:ascii="Calibri" w:hAnsi="Calibri"/>
                <w:b/>
                <w:color w:val="1A1A1A"/>
                <w:sz w:val="24"/>
              </w:rPr>
              <w:t>RECOMENDAÇÃO TÉCNICA</w:t>
            </w:r>
          </w:p>
        </w:tc>
        <w:tc>
          <w:tcPr>
            <w:tcW w:type="dxa" w:w="5080"/>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992"/>
            <w:shd w:val="clear" w:color="auto" w:fill="F2F5F8"/>
          </w:tcPr>
          <w:p>
            <w:pPr>
              <w:spacing w:after="0"/>
              <w:jc w:val="left"/>
            </w:pPr>
            <w:r/>
            <w:r>
              <w:rPr>
                <w:rFonts w:ascii="Calibri" w:hAnsi="Calibri"/>
                <w:b/>
                <w:color w:val="1A1A1A"/>
                <w:sz w:val="24"/>
              </w:rPr>
              <w:t>PENDÊNCIA INSTITUCIONAL</w:t>
            </w:r>
          </w:p>
        </w:tc>
        <w:tc>
          <w:tcPr>
            <w:tcW w:type="dxa" w:w="5080"/>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Princípios do consentimento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47"/>
        <w:gridCol w:w="5225"/>
      </w:tblGrid>
      <w:tr>
        <w:trPr>
          <w:cantSplit/>
          <w:tblHeader/>
        </w:trPr>
        <w:tc>
          <w:tcPr>
            <w:tcW w:type="dxa" w:w="3847"/>
            <w:shd w:val="clear" w:color="auto" w:fill="143C64"/>
          </w:tcPr>
          <w:p>
            <w:pPr>
              <w:spacing w:after="0"/>
              <w:jc w:val="left"/>
            </w:pPr>
            <w:r/>
            <w:r>
              <w:rPr>
                <w:rFonts w:ascii="Calibri" w:hAnsi="Calibri"/>
                <w:b/>
                <w:color w:val="FFFFFF"/>
                <w:sz w:val="24"/>
              </w:rPr>
              <w:t>Princípio</w:t>
            </w:r>
          </w:p>
        </w:tc>
        <w:tc>
          <w:tcPr>
            <w:tcW w:type="dxa" w:w="5225"/>
            <w:shd w:val="clear" w:color="auto" w:fill="143C64"/>
          </w:tcPr>
          <w:p>
            <w:pPr>
              <w:spacing w:after="0"/>
              <w:jc w:val="left"/>
            </w:pPr>
            <w:r/>
            <w:r>
              <w:rPr>
                <w:rFonts w:ascii="Calibri" w:hAnsi="Calibri"/>
                <w:b/>
                <w:color w:val="FFFFFF"/>
                <w:sz w:val="24"/>
              </w:rPr>
              <w:t>Consequência prática</w:t>
            </w:r>
          </w:p>
        </w:tc>
      </w:tr>
      <w:tr>
        <w:trPr>
          <w:cantSplit/>
        </w:trPr>
        <w:tc>
          <w:tcPr>
            <w:tcW w:type="dxa" w:w="3847"/>
          </w:tcPr>
          <w:p>
            <w:pPr>
              <w:spacing w:after="0"/>
              <w:jc w:val="left"/>
            </w:pPr>
            <w:r/>
            <w:r>
              <w:rPr>
                <w:rFonts w:ascii="Calibri" w:hAnsi="Calibri"/>
                <w:b/>
                <w:color w:val="1A1A1A"/>
                <w:sz w:val="24"/>
              </w:rPr>
              <w:t>Específico por procedimento</w:t>
            </w:r>
          </w:p>
        </w:tc>
        <w:tc>
          <w:tcPr>
            <w:tcW w:type="dxa" w:w="5225"/>
          </w:tcPr>
          <w:p>
            <w:pPr>
              <w:spacing w:after="0"/>
              <w:jc w:val="left"/>
            </w:pPr>
            <w:r/>
            <w:r>
              <w:rPr>
                <w:rFonts w:ascii="Calibri" w:hAnsi="Calibri"/>
                <w:b w:val="0"/>
                <w:color w:val="1A1A1A"/>
                <w:sz w:val="24"/>
              </w:rPr>
              <w:t>Um termo genérico de Harmonização Orofacial não serve. Cada procedimento tem riscos próprios e exige termo próprio.</w:t>
            </w:r>
          </w:p>
        </w:tc>
      </w:tr>
      <w:tr>
        <w:trPr>
          <w:cantSplit/>
        </w:trPr>
        <w:tc>
          <w:tcPr>
            <w:tcW w:type="dxa" w:w="3847"/>
            <w:shd w:val="clear" w:color="auto" w:fill="F2F5F8"/>
          </w:tcPr>
          <w:p>
            <w:pPr>
              <w:spacing w:after="0"/>
              <w:jc w:val="left"/>
            </w:pPr>
            <w:r/>
            <w:r>
              <w:rPr>
                <w:rFonts w:ascii="Calibri" w:hAnsi="Calibri"/>
                <w:b/>
                <w:color w:val="1A1A1A"/>
                <w:sz w:val="24"/>
              </w:rPr>
              <w:t>Anterior e informado</w:t>
            </w:r>
          </w:p>
        </w:tc>
        <w:tc>
          <w:tcPr>
            <w:tcW w:type="dxa" w:w="5225"/>
            <w:shd w:val="clear" w:color="auto" w:fill="F2F5F8"/>
          </w:tcPr>
          <w:p>
            <w:pPr>
              <w:spacing w:after="0"/>
              <w:jc w:val="left"/>
            </w:pPr>
            <w:r/>
            <w:r>
              <w:rPr>
                <w:rFonts w:ascii="Calibri" w:hAnsi="Calibri"/>
                <w:b w:val="0"/>
                <w:color w:val="1A1A1A"/>
                <w:sz w:val="24"/>
              </w:rPr>
              <w:t>Assinado antes da sessão, após conversa registrada, e não no momento em que o paciente já está na cadeira.</w:t>
            </w:r>
          </w:p>
        </w:tc>
      </w:tr>
      <w:tr>
        <w:trPr>
          <w:cantSplit/>
        </w:trPr>
        <w:tc>
          <w:tcPr>
            <w:tcW w:type="dxa" w:w="3847"/>
          </w:tcPr>
          <w:p>
            <w:pPr>
              <w:spacing w:after="0"/>
              <w:jc w:val="left"/>
            </w:pPr>
            <w:r/>
            <w:r>
              <w:rPr>
                <w:rFonts w:ascii="Calibri" w:hAnsi="Calibri"/>
                <w:b/>
                <w:color w:val="1A1A1A"/>
                <w:sz w:val="24"/>
              </w:rPr>
              <w:t>Separado do uso de imagem</w:t>
            </w:r>
          </w:p>
        </w:tc>
        <w:tc>
          <w:tcPr>
            <w:tcW w:type="dxa" w:w="5225"/>
          </w:tcPr>
          <w:p>
            <w:pPr>
              <w:spacing w:after="0"/>
              <w:jc w:val="left"/>
            </w:pPr>
            <w:r/>
            <w:r>
              <w:rPr>
                <w:rFonts w:ascii="Calibri" w:hAnsi="Calibri"/>
                <w:b w:val="0"/>
                <w:color w:val="1A1A1A"/>
                <w:sz w:val="24"/>
              </w:rPr>
              <w:t>Consentir com o tratamento não é consentir com a divulgação. São autorizações distintas, com termos distintos e revogáveis separadamente.</w:t>
            </w:r>
          </w:p>
        </w:tc>
      </w:tr>
      <w:tr>
        <w:trPr>
          <w:cantSplit/>
        </w:trPr>
        <w:tc>
          <w:tcPr>
            <w:tcW w:type="dxa" w:w="3847"/>
            <w:shd w:val="clear" w:color="auto" w:fill="F2F5F8"/>
          </w:tcPr>
          <w:p>
            <w:pPr>
              <w:spacing w:after="0"/>
              <w:jc w:val="left"/>
            </w:pPr>
            <w:r/>
            <w:r>
              <w:rPr>
                <w:rFonts w:ascii="Calibri" w:hAnsi="Calibri"/>
                <w:b/>
                <w:color w:val="1A1A1A"/>
                <w:sz w:val="24"/>
              </w:rPr>
              <w:t>Em linguagem compreensível</w:t>
            </w:r>
          </w:p>
        </w:tc>
        <w:tc>
          <w:tcPr>
            <w:tcW w:type="dxa" w:w="5225"/>
            <w:shd w:val="clear" w:color="auto" w:fill="F2F5F8"/>
          </w:tcPr>
          <w:p>
            <w:pPr>
              <w:spacing w:after="0"/>
              <w:jc w:val="left"/>
            </w:pPr>
            <w:r/>
            <w:r>
              <w:rPr>
                <w:rFonts w:ascii="Calibri" w:hAnsi="Calibri"/>
                <w:b w:val="0"/>
                <w:color w:val="1A1A1A"/>
                <w:sz w:val="24"/>
              </w:rPr>
              <w:t>Texto que o paciente não entende não informa. A compreensão deve ser verificada e registrada.</w:t>
            </w:r>
          </w:p>
        </w:tc>
      </w:tr>
      <w:tr>
        <w:trPr>
          <w:cantSplit/>
        </w:trPr>
        <w:tc>
          <w:tcPr>
            <w:tcW w:type="dxa" w:w="3847"/>
          </w:tcPr>
          <w:p>
            <w:pPr>
              <w:spacing w:after="0"/>
              <w:jc w:val="left"/>
            </w:pPr>
            <w:r/>
            <w:r>
              <w:rPr>
                <w:rFonts w:ascii="Calibri" w:hAnsi="Calibri"/>
                <w:b/>
                <w:color w:val="1A1A1A"/>
                <w:sz w:val="24"/>
              </w:rPr>
              <w:t>Revogável</w:t>
            </w:r>
          </w:p>
        </w:tc>
        <w:tc>
          <w:tcPr>
            <w:tcW w:type="dxa" w:w="5225"/>
          </w:tcPr>
          <w:p>
            <w:pPr>
              <w:spacing w:after="0"/>
              <w:jc w:val="left"/>
            </w:pPr>
            <w:r/>
            <w:r>
              <w:rPr>
                <w:rFonts w:ascii="Calibri" w:hAnsi="Calibri"/>
                <w:b w:val="0"/>
                <w:color w:val="1A1A1A"/>
                <w:sz w:val="24"/>
              </w:rPr>
              <w:t>O paciente pode revogar a autorização de imagem a qualquer tempo, e o termo deve dizer como.</w:t>
            </w:r>
          </w:p>
        </w:tc>
      </w:tr>
      <w:tr>
        <w:trPr>
          <w:cantSplit/>
        </w:trPr>
        <w:tc>
          <w:tcPr>
            <w:tcW w:type="dxa" w:w="3847"/>
            <w:shd w:val="clear" w:color="auto" w:fill="F2F5F8"/>
          </w:tcPr>
          <w:p>
            <w:pPr>
              <w:spacing w:after="0"/>
              <w:jc w:val="left"/>
            </w:pPr>
            <w:r/>
            <w:r>
              <w:rPr>
                <w:rFonts w:ascii="Calibri" w:hAnsi="Calibri"/>
                <w:b/>
                <w:color w:val="1A1A1A"/>
                <w:sz w:val="24"/>
              </w:rPr>
              <w:t>Com via entregue</w:t>
            </w:r>
          </w:p>
        </w:tc>
        <w:tc>
          <w:tcPr>
            <w:tcW w:type="dxa" w:w="5225"/>
            <w:shd w:val="clear" w:color="auto" w:fill="F2F5F8"/>
          </w:tcPr>
          <w:p>
            <w:pPr>
              <w:spacing w:after="0"/>
              <w:jc w:val="left"/>
            </w:pPr>
            <w:r/>
            <w:r>
              <w:rPr>
                <w:rFonts w:ascii="Calibri" w:hAnsi="Calibri"/>
                <w:b w:val="0"/>
                <w:color w:val="1A1A1A"/>
                <w:sz w:val="24"/>
              </w:rPr>
              <w:t>O paciente sai com uma via. O registro de entrega consta do prontuário.</w:t>
            </w:r>
          </w:p>
        </w:tc>
      </w:tr>
    </w:tbl>
    <w:p>
      <w:pPr>
        <w:keepNext/>
        <w:spacing w:before="360" w:after="160"/>
        <w:jc w:val="left"/>
        <w:pBdr>
          <w:bottom w:val="single" w:sz="8" w:space="4" w:color="143C64"/>
        </w:pBdr>
      </w:pPr>
      <w:r>
        <w:rPr>
          <w:rFonts w:ascii="Calibri" w:hAnsi="Calibri"/>
          <w:b/>
          <w:color w:val="143C64"/>
          <w:sz w:val="30"/>
        </w:rPr>
        <w:t>3  Estrutura mínima de qualquer termo</w:t>
      </w:r>
    </w:p>
    <w:p>
      <w:pPr>
        <w:pStyle w:val="ListNumber"/>
        <w:spacing w:after="60"/>
        <w:ind w:left="397"/>
        <w:jc w:val="both"/>
      </w:pPr>
      <w:r>
        <w:rPr>
          <w:rFonts w:ascii="Calibri" w:hAnsi="Calibri"/>
          <w:color w:val="1A1A1A"/>
          <w:sz w:val="24"/>
        </w:rPr>
        <w:t>Identificação do paciente e do profissional, com inscrição no Conselho.</w:t>
      </w:r>
    </w:p>
    <w:p>
      <w:pPr>
        <w:pStyle w:val="ListNumber"/>
        <w:spacing w:after="60"/>
        <w:ind w:left="397"/>
        <w:jc w:val="both"/>
      </w:pPr>
      <w:r>
        <w:rPr>
          <w:rFonts w:ascii="Calibri" w:hAnsi="Calibri"/>
          <w:color w:val="1A1A1A"/>
          <w:sz w:val="24"/>
        </w:rPr>
        <w:t>Descrição do procedimento em linguagem acessível, com a região a ser tratada.</w:t>
      </w:r>
    </w:p>
    <w:p>
      <w:pPr>
        <w:pStyle w:val="ListNumber"/>
        <w:spacing w:after="60"/>
        <w:ind w:left="397"/>
        <w:jc w:val="both"/>
      </w:pPr>
      <w:r>
        <w:rPr>
          <w:rFonts w:ascii="Calibri" w:hAnsi="Calibri"/>
          <w:color w:val="1A1A1A"/>
          <w:sz w:val="24"/>
        </w:rPr>
        <w:t>Identificação do produto ou equipamento e de sua situação de regularização.</w:t>
      </w:r>
    </w:p>
    <w:p>
      <w:pPr>
        <w:pStyle w:val="ListNumber"/>
        <w:spacing w:after="60"/>
        <w:ind w:left="397"/>
        <w:jc w:val="both"/>
      </w:pPr>
      <w:r>
        <w:rPr>
          <w:rFonts w:ascii="Calibri" w:hAnsi="Calibri"/>
          <w:color w:val="1A1A1A"/>
          <w:sz w:val="24"/>
        </w:rPr>
        <w:t>Objetivos realistas e resultado que não pode ser garantido.</w:t>
      </w:r>
    </w:p>
    <w:p>
      <w:pPr>
        <w:pStyle w:val="ListNumber"/>
        <w:spacing w:after="60"/>
        <w:ind w:left="397"/>
        <w:jc w:val="both"/>
      </w:pPr>
      <w:r>
        <w:rPr>
          <w:rFonts w:ascii="Calibri" w:hAnsi="Calibri"/>
          <w:color w:val="1A1A1A"/>
          <w:sz w:val="24"/>
        </w:rPr>
        <w:t>Alternativas disponíveis, incluindo a de não realizar o procedimento.</w:t>
      </w:r>
    </w:p>
    <w:p>
      <w:pPr>
        <w:pStyle w:val="ListNumber"/>
        <w:spacing w:after="60"/>
        <w:ind w:left="397"/>
        <w:jc w:val="both"/>
      </w:pPr>
      <w:r>
        <w:rPr>
          <w:rFonts w:ascii="Calibri" w:hAnsi="Calibri"/>
          <w:color w:val="1A1A1A"/>
          <w:sz w:val="24"/>
        </w:rPr>
        <w:t>Riscos previsíveis, dos mais frequentes aos mais graves, sem omitir os raros e graves.</w:t>
      </w:r>
    </w:p>
    <w:p>
      <w:pPr>
        <w:pStyle w:val="ListNumber"/>
        <w:spacing w:after="60"/>
        <w:ind w:left="397"/>
        <w:jc w:val="both"/>
      </w:pPr>
      <w:r>
        <w:rPr>
          <w:rFonts w:ascii="Calibri" w:hAnsi="Calibri"/>
          <w:color w:val="1A1A1A"/>
          <w:sz w:val="24"/>
        </w:rPr>
        <w:t>Sinais de alerta descritos em linguagem leiga, com a conduta esperada do paciente.</w:t>
      </w:r>
    </w:p>
    <w:p>
      <w:pPr>
        <w:pStyle w:val="ListNumber"/>
        <w:spacing w:after="60"/>
        <w:ind w:left="397"/>
        <w:jc w:val="both"/>
      </w:pPr>
      <w:r>
        <w:rPr>
          <w:rFonts w:ascii="Calibri" w:hAnsi="Calibri"/>
          <w:color w:val="1A1A1A"/>
          <w:sz w:val="24"/>
        </w:rPr>
        <w:t>Canal e horário de contato, e conduta caso o profissional não seja localizado.</w:t>
      </w:r>
    </w:p>
    <w:p>
      <w:pPr>
        <w:pStyle w:val="ListNumber"/>
        <w:spacing w:after="60"/>
        <w:ind w:left="397"/>
        <w:jc w:val="both"/>
      </w:pPr>
      <w:r>
        <w:rPr>
          <w:rFonts w:ascii="Calibri" w:hAnsi="Calibri"/>
          <w:color w:val="1A1A1A"/>
          <w:sz w:val="24"/>
        </w:rPr>
        <w:t>Cuidados pós-procedimento e plano de retorno.</w:t>
      </w:r>
    </w:p>
    <w:p>
      <w:pPr>
        <w:pStyle w:val="ListNumber"/>
        <w:spacing w:after="60"/>
        <w:ind w:left="397"/>
        <w:jc w:val="both"/>
      </w:pPr>
      <w:r>
        <w:rPr>
          <w:rFonts w:ascii="Calibri" w:hAnsi="Calibri"/>
          <w:color w:val="1A1A1A"/>
          <w:sz w:val="24"/>
        </w:rPr>
        <w:t>Declaração de que houve oportunidade de perguntar e de que as dúvidas foram esclarecidas.</w:t>
      </w:r>
    </w:p>
    <w:p>
      <w:pPr>
        <w:pStyle w:val="ListNumber"/>
        <w:spacing w:after="60"/>
        <w:ind w:left="397"/>
        <w:jc w:val="both"/>
      </w:pPr>
      <w:r>
        <w:rPr>
          <w:rFonts w:ascii="Calibri" w:hAnsi="Calibri"/>
          <w:color w:val="1A1A1A"/>
          <w:sz w:val="24"/>
        </w:rPr>
        <w:t>Data, assinatura de ambos e registro da via entregue.</w:t>
      </w:r>
    </w:p>
    <w:p>
      <w:r>
        <w:br w:type="page"/>
      </w:r>
    </w:p>
    <w:p>
      <w:pPr>
        <w:keepNext/>
        <w:spacing w:before="360" w:after="160"/>
        <w:jc w:val="left"/>
        <w:pBdr>
          <w:bottom w:val="single" w:sz="8" w:space="4" w:color="143C64"/>
        </w:pBdr>
      </w:pPr>
      <w:r>
        <w:rPr>
          <w:rFonts w:ascii="Calibri" w:hAnsi="Calibri"/>
          <w:b/>
          <w:color w:val="143C64"/>
          <w:sz w:val="30"/>
        </w:rPr>
        <w:t>4  Minuta A. Termo de consentimento por procedimento</w:t>
      </w:r>
    </w:p>
    <w:p>
      <w:pPr>
        <w:spacing w:after="120"/>
        <w:jc w:val="both"/>
      </w:pPr>
      <w:r>
        <w:rPr>
          <w:rFonts w:ascii="Calibri" w:hAnsi="Calibri"/>
          <w:b w:val="0"/>
          <w:i w:val="0"/>
          <w:color w:val="1A1A1A"/>
          <w:sz w:val="24"/>
        </w:rPr>
        <w:t>Texto-base para adaptação por procedimento. Os campos entre colchetes são de preenchimento obrigatório pelo serviço.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276"/>
        <w:gridCol w:w="5796"/>
      </w:tblGrid>
      <w:tr>
        <w:trPr>
          <w:cantSplit/>
          <w:tblHeader/>
        </w:trPr>
        <w:tc>
          <w:tcPr>
            <w:tcW w:type="dxa" w:w="3276"/>
            <w:shd w:val="clear" w:color="auto" w:fill="143C64"/>
          </w:tcPr>
          <w:p>
            <w:pPr>
              <w:spacing w:after="0"/>
              <w:jc w:val="left"/>
            </w:pPr>
            <w:r/>
            <w:r>
              <w:rPr>
                <w:rFonts w:ascii="Calibri" w:hAnsi="Calibri"/>
                <w:b/>
                <w:color w:val="FFFFFF"/>
                <w:sz w:val="24"/>
              </w:rPr>
              <w:t>Bloco</w:t>
            </w:r>
          </w:p>
        </w:tc>
        <w:tc>
          <w:tcPr>
            <w:tcW w:type="dxa" w:w="5796"/>
            <w:shd w:val="clear" w:color="auto" w:fill="143C64"/>
          </w:tcPr>
          <w:p>
            <w:pPr>
              <w:spacing w:after="0"/>
              <w:jc w:val="left"/>
            </w:pPr>
            <w:r/>
            <w:r>
              <w:rPr>
                <w:rFonts w:ascii="Calibri" w:hAnsi="Calibri"/>
                <w:b/>
                <w:color w:val="FFFFFF"/>
                <w:sz w:val="24"/>
              </w:rPr>
              <w:t>Texto-base</w:t>
            </w:r>
          </w:p>
        </w:tc>
      </w:tr>
      <w:tr>
        <w:trPr>
          <w:cantSplit/>
        </w:trPr>
        <w:tc>
          <w:tcPr>
            <w:tcW w:type="dxa" w:w="3276"/>
          </w:tcPr>
          <w:p>
            <w:pPr>
              <w:spacing w:after="0"/>
              <w:jc w:val="left"/>
            </w:pPr>
            <w:r/>
            <w:r>
              <w:rPr>
                <w:rFonts w:ascii="Calibri" w:hAnsi="Calibri"/>
                <w:b/>
                <w:color w:val="1A1A1A"/>
                <w:sz w:val="24"/>
              </w:rPr>
              <w:t>Identificação</w:t>
            </w:r>
          </w:p>
        </w:tc>
        <w:tc>
          <w:tcPr>
            <w:tcW w:type="dxa" w:w="5796"/>
          </w:tcPr>
          <w:p>
            <w:pPr>
              <w:spacing w:after="0"/>
              <w:jc w:val="left"/>
            </w:pPr>
            <w:r/>
            <w:r>
              <w:rPr>
                <w:rFonts w:ascii="Calibri" w:hAnsi="Calibri"/>
                <w:b w:val="0"/>
                <w:color w:val="1A1A1A"/>
                <w:sz w:val="24"/>
              </w:rPr>
              <w:t>Paciente: [nome completo], documento [número]. Profissional: [nome], CRO-MG [número]. Data: [data].</w:t>
            </w:r>
          </w:p>
        </w:tc>
      </w:tr>
      <w:tr>
        <w:trPr>
          <w:cantSplit/>
        </w:trPr>
        <w:tc>
          <w:tcPr>
            <w:tcW w:type="dxa" w:w="3276"/>
            <w:shd w:val="clear" w:color="auto" w:fill="F2F5F8"/>
          </w:tcPr>
          <w:p>
            <w:pPr>
              <w:spacing w:after="0"/>
              <w:jc w:val="left"/>
            </w:pPr>
            <w:r/>
            <w:r>
              <w:rPr>
                <w:rFonts w:ascii="Calibri" w:hAnsi="Calibri"/>
                <w:b/>
                <w:color w:val="1A1A1A"/>
                <w:sz w:val="24"/>
              </w:rPr>
              <w:t>Procedimento</w:t>
            </w:r>
          </w:p>
        </w:tc>
        <w:tc>
          <w:tcPr>
            <w:tcW w:type="dxa" w:w="5796"/>
            <w:shd w:val="clear" w:color="auto" w:fill="F2F5F8"/>
          </w:tcPr>
          <w:p>
            <w:pPr>
              <w:spacing w:after="0"/>
              <w:jc w:val="left"/>
            </w:pPr>
            <w:r/>
            <w:r>
              <w:rPr>
                <w:rFonts w:ascii="Calibri" w:hAnsi="Calibri"/>
                <w:b w:val="0"/>
                <w:color w:val="1A1A1A"/>
                <w:sz w:val="24"/>
              </w:rPr>
              <w:t>Fui informado de que será realizado o procedimento [descrição em linguagem acessível], na região [região e lado], com a utilização de [produto ou equipamento], regularizado sob [número e situação], conforme verificação realizada em [data].</w:t>
            </w:r>
          </w:p>
        </w:tc>
      </w:tr>
      <w:tr>
        <w:trPr>
          <w:cantSplit/>
        </w:trPr>
        <w:tc>
          <w:tcPr>
            <w:tcW w:type="dxa" w:w="3276"/>
          </w:tcPr>
          <w:p>
            <w:pPr>
              <w:spacing w:after="0"/>
              <w:jc w:val="left"/>
            </w:pPr>
            <w:r/>
            <w:r>
              <w:rPr>
                <w:rFonts w:ascii="Calibri" w:hAnsi="Calibri"/>
                <w:b/>
                <w:color w:val="1A1A1A"/>
                <w:sz w:val="24"/>
              </w:rPr>
              <w:t>Objetivo</w:t>
            </w:r>
          </w:p>
        </w:tc>
        <w:tc>
          <w:tcPr>
            <w:tcW w:type="dxa" w:w="5796"/>
          </w:tcPr>
          <w:p>
            <w:pPr>
              <w:spacing w:after="0"/>
              <w:jc w:val="left"/>
            </w:pPr>
            <w:r/>
            <w:r>
              <w:rPr>
                <w:rFonts w:ascii="Calibri" w:hAnsi="Calibri"/>
                <w:b w:val="0"/>
                <w:color w:val="1A1A1A"/>
                <w:sz w:val="24"/>
              </w:rPr>
              <w:t>O objetivo do procedimento é [objetivo realista]. Fui informado de que o resultado depende de características individuais e que nenhum resultado específico pode ser garantido.</w:t>
            </w:r>
          </w:p>
        </w:tc>
      </w:tr>
      <w:tr>
        <w:trPr>
          <w:cantSplit/>
        </w:trPr>
        <w:tc>
          <w:tcPr>
            <w:tcW w:type="dxa" w:w="3276"/>
            <w:shd w:val="clear" w:color="auto" w:fill="F2F5F8"/>
          </w:tcPr>
          <w:p>
            <w:pPr>
              <w:spacing w:after="0"/>
              <w:jc w:val="left"/>
            </w:pPr>
            <w:r/>
            <w:r>
              <w:rPr>
                <w:rFonts w:ascii="Calibri" w:hAnsi="Calibri"/>
                <w:b/>
                <w:color w:val="1A1A1A"/>
                <w:sz w:val="24"/>
              </w:rPr>
              <w:t>Alternativas</w:t>
            </w:r>
          </w:p>
        </w:tc>
        <w:tc>
          <w:tcPr>
            <w:tcW w:type="dxa" w:w="5796"/>
            <w:shd w:val="clear" w:color="auto" w:fill="F2F5F8"/>
          </w:tcPr>
          <w:p>
            <w:pPr>
              <w:spacing w:after="0"/>
              <w:jc w:val="left"/>
            </w:pPr>
            <w:r/>
            <w:r>
              <w:rPr>
                <w:rFonts w:ascii="Calibri" w:hAnsi="Calibri"/>
                <w:b w:val="0"/>
                <w:color w:val="1A1A1A"/>
                <w:sz w:val="24"/>
              </w:rPr>
              <w:t>Foram apresentadas as alternativas [alternativas], incluindo a possibilidade de não realizar o procedimento, e as consequências de cada opção.</w:t>
            </w:r>
          </w:p>
        </w:tc>
      </w:tr>
      <w:tr>
        <w:trPr>
          <w:cantSplit/>
        </w:trPr>
        <w:tc>
          <w:tcPr>
            <w:tcW w:type="dxa" w:w="3276"/>
          </w:tcPr>
          <w:p>
            <w:pPr>
              <w:spacing w:after="0"/>
              <w:jc w:val="left"/>
            </w:pPr>
            <w:r/>
            <w:r>
              <w:rPr>
                <w:rFonts w:ascii="Calibri" w:hAnsi="Calibri"/>
                <w:b/>
                <w:color w:val="1A1A1A"/>
                <w:sz w:val="24"/>
              </w:rPr>
              <w:t>Riscos</w:t>
            </w:r>
          </w:p>
        </w:tc>
        <w:tc>
          <w:tcPr>
            <w:tcW w:type="dxa" w:w="5796"/>
          </w:tcPr>
          <w:p>
            <w:pPr>
              <w:spacing w:after="0"/>
              <w:jc w:val="left"/>
            </w:pPr>
            <w:r/>
            <w:r>
              <w:rPr>
                <w:rFonts w:ascii="Calibri" w:hAnsi="Calibri"/>
                <w:b w:val="0"/>
                <w:color w:val="1A1A1A"/>
                <w:sz w:val="24"/>
              </w:rPr>
              <w:t>Fui informado dos riscos previsíveis, entre eles [riscos frequentes], e também de riscos raros porém graves, entre eles [riscos graves], e de que a ocorrência de qualquer um deles pode exigir tratamento adicional, encaminhamento de urgência ou acompanhamento prolongado.</w:t>
            </w:r>
          </w:p>
        </w:tc>
      </w:tr>
      <w:tr>
        <w:trPr>
          <w:cantSplit/>
        </w:trPr>
        <w:tc>
          <w:tcPr>
            <w:tcW w:type="dxa" w:w="3276"/>
            <w:shd w:val="clear" w:color="auto" w:fill="F2F5F8"/>
          </w:tcPr>
          <w:p>
            <w:pPr>
              <w:spacing w:after="0"/>
              <w:jc w:val="left"/>
            </w:pPr>
            <w:r/>
            <w:r>
              <w:rPr>
                <w:rFonts w:ascii="Calibri" w:hAnsi="Calibri"/>
                <w:b/>
                <w:color w:val="1A1A1A"/>
                <w:sz w:val="24"/>
              </w:rPr>
              <w:t>Sinais de alerta</w:t>
            </w:r>
          </w:p>
        </w:tc>
        <w:tc>
          <w:tcPr>
            <w:tcW w:type="dxa" w:w="5796"/>
            <w:shd w:val="clear" w:color="auto" w:fill="F2F5F8"/>
          </w:tcPr>
          <w:p>
            <w:pPr>
              <w:spacing w:after="0"/>
              <w:jc w:val="left"/>
            </w:pPr>
            <w:r/>
            <w:r>
              <w:rPr>
                <w:rFonts w:ascii="Calibri" w:hAnsi="Calibri"/>
                <w:b w:val="0"/>
                <w:color w:val="1A1A1A"/>
                <w:sz w:val="24"/>
              </w:rPr>
              <w:t>Fui orientado a entrar em contato imediatamente caso apresente [sinais em linguagem leiga], e recebi por escrito a lista desses sinais.</w:t>
            </w:r>
          </w:p>
        </w:tc>
      </w:tr>
      <w:tr>
        <w:trPr>
          <w:cantSplit/>
        </w:trPr>
        <w:tc>
          <w:tcPr>
            <w:tcW w:type="dxa" w:w="3276"/>
          </w:tcPr>
          <w:p>
            <w:pPr>
              <w:spacing w:after="0"/>
              <w:jc w:val="left"/>
            </w:pPr>
            <w:r/>
            <w:r>
              <w:rPr>
                <w:rFonts w:ascii="Calibri" w:hAnsi="Calibri"/>
                <w:b/>
                <w:color w:val="1A1A1A"/>
                <w:sz w:val="24"/>
              </w:rPr>
              <w:t>Contato</w:t>
            </w:r>
          </w:p>
        </w:tc>
        <w:tc>
          <w:tcPr>
            <w:tcW w:type="dxa" w:w="5796"/>
          </w:tcPr>
          <w:p>
            <w:pPr>
              <w:spacing w:after="0"/>
              <w:jc w:val="left"/>
            </w:pPr>
            <w:r/>
            <w:r>
              <w:rPr>
                <w:rFonts w:ascii="Calibri" w:hAnsi="Calibri"/>
                <w:b w:val="0"/>
                <w:color w:val="1A1A1A"/>
                <w:sz w:val="24"/>
              </w:rPr>
              <w:t>O canal de contato informado é [canal], disponível em [horário]. Caso eu não consiga contato, fui orientado a [conduta de urgência].</w:t>
            </w:r>
          </w:p>
        </w:tc>
      </w:tr>
      <w:tr>
        <w:trPr>
          <w:cantSplit/>
        </w:trPr>
        <w:tc>
          <w:tcPr>
            <w:tcW w:type="dxa" w:w="3276"/>
            <w:shd w:val="clear" w:color="auto" w:fill="F2F5F8"/>
          </w:tcPr>
          <w:p>
            <w:pPr>
              <w:spacing w:after="0"/>
              <w:jc w:val="left"/>
            </w:pPr>
            <w:r/>
            <w:r>
              <w:rPr>
                <w:rFonts w:ascii="Calibri" w:hAnsi="Calibri"/>
                <w:b/>
                <w:color w:val="1A1A1A"/>
                <w:sz w:val="24"/>
              </w:rPr>
              <w:t>Cuidados e retorno</w:t>
            </w:r>
          </w:p>
        </w:tc>
        <w:tc>
          <w:tcPr>
            <w:tcW w:type="dxa" w:w="5796"/>
            <w:shd w:val="clear" w:color="auto" w:fill="F2F5F8"/>
          </w:tcPr>
          <w:p>
            <w:pPr>
              <w:spacing w:after="0"/>
              <w:jc w:val="left"/>
            </w:pPr>
            <w:r/>
            <w:r>
              <w:rPr>
                <w:rFonts w:ascii="Calibri" w:hAnsi="Calibri"/>
                <w:b w:val="0"/>
                <w:color w:val="1A1A1A"/>
                <w:sz w:val="24"/>
              </w:rPr>
              <w:t>Recebi orientações sobre os cuidados após o procedimento e sobre o retorno previsto para [data ou prazo].</w:t>
            </w:r>
          </w:p>
        </w:tc>
      </w:tr>
      <w:tr>
        <w:trPr>
          <w:cantSplit/>
        </w:trPr>
        <w:tc>
          <w:tcPr>
            <w:tcW w:type="dxa" w:w="3276"/>
          </w:tcPr>
          <w:p>
            <w:pPr>
              <w:spacing w:after="0"/>
              <w:jc w:val="left"/>
            </w:pPr>
            <w:r/>
            <w:r>
              <w:rPr>
                <w:rFonts w:ascii="Calibri" w:hAnsi="Calibri"/>
                <w:b/>
                <w:color w:val="1A1A1A"/>
                <w:sz w:val="24"/>
              </w:rPr>
              <w:t>Declaração</w:t>
            </w:r>
          </w:p>
        </w:tc>
        <w:tc>
          <w:tcPr>
            <w:tcW w:type="dxa" w:w="5796"/>
          </w:tcPr>
          <w:p>
            <w:pPr>
              <w:spacing w:after="0"/>
              <w:jc w:val="left"/>
            </w:pPr>
            <w:r/>
            <w:r>
              <w:rPr>
                <w:rFonts w:ascii="Calibri" w:hAnsi="Calibri"/>
                <w:b w:val="0"/>
                <w:color w:val="1A1A1A"/>
                <w:sz w:val="24"/>
              </w:rPr>
              <w:t>Declaro que li este documento, que tive oportunidade de perguntar, que minhas dúvidas foram esclarecidas em linguagem que compreendi, e que recebo uma via assinada.</w:t>
            </w:r>
          </w:p>
        </w:tc>
      </w:tr>
      <w:tr>
        <w:trPr>
          <w:cantSplit/>
        </w:trPr>
        <w:tc>
          <w:tcPr>
            <w:tcW w:type="dxa" w:w="3276"/>
            <w:shd w:val="clear" w:color="auto" w:fill="F2F5F8"/>
          </w:tcPr>
          <w:p>
            <w:pPr>
              <w:spacing w:after="0"/>
              <w:jc w:val="left"/>
            </w:pPr>
            <w:r/>
            <w:r>
              <w:rPr>
                <w:rFonts w:ascii="Calibri" w:hAnsi="Calibri"/>
                <w:b/>
                <w:color w:val="1A1A1A"/>
                <w:sz w:val="24"/>
              </w:rPr>
              <w:t>Assinaturas</w:t>
            </w:r>
          </w:p>
        </w:tc>
        <w:tc>
          <w:tcPr>
            <w:tcW w:type="dxa" w:w="5796"/>
            <w:shd w:val="clear" w:color="auto" w:fill="F2F5F8"/>
          </w:tcPr>
          <w:p>
            <w:pPr>
              <w:spacing w:after="0"/>
              <w:jc w:val="left"/>
            </w:pPr>
            <w:r/>
            <w:r>
              <w:rPr>
                <w:rFonts w:ascii="Calibri" w:hAnsi="Calibri"/>
                <w:b w:val="0"/>
                <w:color w:val="1A1A1A"/>
                <w:sz w:val="24"/>
              </w:rPr>
              <w:t>Paciente: ______________________________________________</w:t>
            </w:r>
          </w:p>
          <w:p>
            <w:pPr>
              <w:spacing w:after="0"/>
              <w:jc w:val="left"/>
            </w:pPr>
            <w:r>
              <w:rPr>
                <w:rFonts w:ascii="Calibri" w:hAnsi="Calibri"/>
                <w:b w:val="0"/>
                <w:color w:val="1A1A1A"/>
                <w:sz w:val="24"/>
              </w:rPr>
              <w:t>Profissional: ______________________________________________</w:t>
            </w:r>
          </w:p>
          <w:p>
            <w:pPr>
              <w:spacing w:after="0"/>
              <w:jc w:val="left"/>
            </w:pPr>
            <w:r>
              <w:rPr>
                <w:rFonts w:ascii="Calibri" w:hAnsi="Calibri"/>
                <w:b w:val="0"/>
                <w:color w:val="1A1A1A"/>
                <w:sz w:val="24"/>
              </w:rPr>
              <w:t>Data: ____ / ____ / ______</w:t>
            </w:r>
          </w:p>
        </w:tc>
      </w:tr>
    </w:tbl>
    <w:p>
      <w:pPr>
        <w:keepNext/>
        <w:spacing w:before="360" w:after="160"/>
        <w:jc w:val="left"/>
        <w:pBdr>
          <w:bottom w:val="single" w:sz="8" w:space="4" w:color="143C64"/>
        </w:pBdr>
      </w:pPr>
      <w:r>
        <w:rPr>
          <w:rFonts w:ascii="Calibri" w:hAnsi="Calibri"/>
          <w:b/>
          <w:color w:val="143C64"/>
          <w:sz w:val="30"/>
        </w:rPr>
        <w:t>5  Minuta B. Autorização de uso de imagem</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Duas finalidades, duas autorizações</w:t>
            </w:r>
          </w:p>
          <w:p>
            <w:pPr>
              <w:spacing w:after="0"/>
              <w:jc w:val="both"/>
            </w:pPr>
            <w:r>
              <w:rPr>
                <w:rFonts w:ascii="Calibri" w:hAnsi="Calibri"/>
                <w:color w:val="1A1A1A"/>
                <w:sz w:val="24"/>
              </w:rPr>
              <w:t>O uso assistencial da imagem, para documentação clínica e comparação entre sessões, e o uso para divulgação são finalidades distintas. Devem ser autorizados separadamente, e a recusa de um não pode condicionar a realização do procedimento.</w:t>
            </w:r>
          </w:p>
        </w:tc>
      </w:tr>
    </w:tbl>
    <w:p>
      <w:pPr>
        <w:spacing w:after="8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9"/>
        <w:gridCol w:w="5523"/>
      </w:tblGrid>
      <w:tr>
        <w:trPr>
          <w:cantSplit/>
          <w:tblHeader/>
        </w:trPr>
        <w:tc>
          <w:tcPr>
            <w:tcW w:type="dxa" w:w="3549"/>
            <w:shd w:val="clear" w:color="auto" w:fill="143C64"/>
          </w:tcPr>
          <w:p>
            <w:pPr>
              <w:spacing w:after="0"/>
              <w:jc w:val="left"/>
            </w:pPr>
            <w:r/>
            <w:r>
              <w:rPr>
                <w:rFonts w:ascii="Calibri" w:hAnsi="Calibri"/>
                <w:b/>
                <w:color w:val="FFFFFF"/>
                <w:sz w:val="24"/>
              </w:rPr>
              <w:t>Bloco</w:t>
            </w:r>
          </w:p>
        </w:tc>
        <w:tc>
          <w:tcPr>
            <w:tcW w:type="dxa" w:w="5523"/>
            <w:shd w:val="clear" w:color="auto" w:fill="143C64"/>
          </w:tcPr>
          <w:p>
            <w:pPr>
              <w:spacing w:after="0"/>
              <w:jc w:val="left"/>
            </w:pPr>
            <w:r/>
            <w:r>
              <w:rPr>
                <w:rFonts w:ascii="Calibri" w:hAnsi="Calibri"/>
                <w:b/>
                <w:color w:val="FFFFFF"/>
                <w:sz w:val="24"/>
              </w:rPr>
              <w:t>Texto-base</w:t>
            </w:r>
          </w:p>
        </w:tc>
      </w:tr>
      <w:tr>
        <w:trPr>
          <w:cantSplit/>
        </w:trPr>
        <w:tc>
          <w:tcPr>
            <w:tcW w:type="dxa" w:w="3549"/>
          </w:tcPr>
          <w:p>
            <w:pPr>
              <w:spacing w:after="0"/>
              <w:jc w:val="left"/>
            </w:pPr>
            <w:r/>
            <w:r>
              <w:rPr>
                <w:rFonts w:ascii="Calibri" w:hAnsi="Calibri"/>
                <w:b/>
                <w:color w:val="1A1A1A"/>
                <w:sz w:val="24"/>
              </w:rPr>
              <w:t>Finalidade assistencial</w:t>
            </w:r>
          </w:p>
        </w:tc>
        <w:tc>
          <w:tcPr>
            <w:tcW w:type="dxa" w:w="5523"/>
          </w:tcPr>
          <w:p>
            <w:pPr>
              <w:spacing w:after="0"/>
              <w:jc w:val="left"/>
            </w:pPr>
            <w:r/>
            <w:r>
              <w:rPr>
                <w:rFonts w:ascii="Calibri" w:hAnsi="Calibri"/>
                <w:b w:val="0"/>
                <w:color w:val="1A1A1A"/>
                <w:sz w:val="24"/>
              </w:rPr>
              <w:t>Autorizo a captura e o armazenamento de imagens da região tratada, com a finalidade de documentação clínica, acompanhamento da evolução e comparação entre sessões. As imagens integram meu prontuário e são protegidas por sigilo. (   ) Autorizo   (   ) Não autorizo</w:t>
            </w:r>
          </w:p>
        </w:tc>
      </w:tr>
      <w:tr>
        <w:trPr>
          <w:cantSplit/>
        </w:trPr>
        <w:tc>
          <w:tcPr>
            <w:tcW w:type="dxa" w:w="3549"/>
            <w:shd w:val="clear" w:color="auto" w:fill="F2F5F8"/>
          </w:tcPr>
          <w:p>
            <w:pPr>
              <w:spacing w:after="0"/>
              <w:jc w:val="left"/>
            </w:pPr>
            <w:r/>
            <w:r>
              <w:rPr>
                <w:rFonts w:ascii="Calibri" w:hAnsi="Calibri"/>
                <w:b/>
                <w:color w:val="1A1A1A"/>
                <w:sz w:val="24"/>
              </w:rPr>
              <w:t>Finalidade de divulgação</w:t>
            </w:r>
          </w:p>
        </w:tc>
        <w:tc>
          <w:tcPr>
            <w:tcW w:type="dxa" w:w="5523"/>
            <w:shd w:val="clear" w:color="auto" w:fill="F2F5F8"/>
          </w:tcPr>
          <w:p>
            <w:pPr>
              <w:spacing w:after="0"/>
              <w:jc w:val="left"/>
            </w:pPr>
            <w:r/>
            <w:r>
              <w:rPr>
                <w:rFonts w:ascii="Calibri" w:hAnsi="Calibri"/>
                <w:b w:val="0"/>
                <w:color w:val="1A1A1A"/>
                <w:sz w:val="24"/>
              </w:rPr>
              <w:t>Autorizo, de forma separada e facultativa, o uso das imagens para [finalidade específica: ensino, publicação científica ou divulgação institucional], nas seguintes condições: [com ou sem identificação, meios autorizados, prazo]. (   ) Autorizo   (   ) Não autorizo</w:t>
            </w:r>
          </w:p>
        </w:tc>
      </w:tr>
      <w:tr>
        <w:trPr>
          <w:cantSplit/>
        </w:trPr>
        <w:tc>
          <w:tcPr>
            <w:tcW w:type="dxa" w:w="3549"/>
          </w:tcPr>
          <w:p>
            <w:pPr>
              <w:spacing w:after="0"/>
              <w:jc w:val="left"/>
            </w:pPr>
            <w:r/>
            <w:r>
              <w:rPr>
                <w:rFonts w:ascii="Calibri" w:hAnsi="Calibri"/>
                <w:b/>
                <w:color w:val="1A1A1A"/>
                <w:sz w:val="24"/>
              </w:rPr>
              <w:t>Não condicionamento</w:t>
            </w:r>
          </w:p>
        </w:tc>
        <w:tc>
          <w:tcPr>
            <w:tcW w:type="dxa" w:w="5523"/>
          </w:tcPr>
          <w:p>
            <w:pPr>
              <w:spacing w:after="0"/>
              <w:jc w:val="left"/>
            </w:pPr>
            <w:r/>
            <w:r>
              <w:rPr>
                <w:rFonts w:ascii="Calibri" w:hAnsi="Calibri"/>
                <w:b w:val="0"/>
                <w:color w:val="1A1A1A"/>
                <w:sz w:val="24"/>
              </w:rPr>
              <w:t>Fui informado de que a recusa da autorização de divulgação não altera em nada o meu atendimento nem a realização do procedimento.</w:t>
            </w:r>
          </w:p>
        </w:tc>
      </w:tr>
      <w:tr>
        <w:trPr>
          <w:cantSplit/>
        </w:trPr>
        <w:tc>
          <w:tcPr>
            <w:tcW w:type="dxa" w:w="3549"/>
            <w:shd w:val="clear" w:color="auto" w:fill="F2F5F8"/>
          </w:tcPr>
          <w:p>
            <w:pPr>
              <w:spacing w:after="0"/>
              <w:jc w:val="left"/>
            </w:pPr>
            <w:r/>
            <w:r>
              <w:rPr>
                <w:rFonts w:ascii="Calibri" w:hAnsi="Calibri"/>
                <w:b/>
                <w:color w:val="1A1A1A"/>
                <w:sz w:val="24"/>
              </w:rPr>
              <w:t>Retenção e acesso</w:t>
            </w:r>
          </w:p>
        </w:tc>
        <w:tc>
          <w:tcPr>
            <w:tcW w:type="dxa" w:w="5523"/>
            <w:shd w:val="clear" w:color="auto" w:fill="F2F5F8"/>
          </w:tcPr>
          <w:p>
            <w:pPr>
              <w:spacing w:after="0"/>
              <w:jc w:val="left"/>
            </w:pPr>
            <w:r/>
            <w:r>
              <w:rPr>
                <w:rFonts w:ascii="Calibri" w:hAnsi="Calibri"/>
                <w:b w:val="0"/>
                <w:color w:val="1A1A1A"/>
                <w:sz w:val="24"/>
              </w:rPr>
              <w:t>Fui informado de que as imagens serão armazenadas em [local], pelo prazo de [prazo], com acesso restrito a [pessoas autorizadas], e de que posso solicitar acesso a elas.</w:t>
            </w:r>
          </w:p>
        </w:tc>
      </w:tr>
      <w:tr>
        <w:trPr>
          <w:cantSplit/>
        </w:trPr>
        <w:tc>
          <w:tcPr>
            <w:tcW w:type="dxa" w:w="3549"/>
          </w:tcPr>
          <w:p>
            <w:pPr>
              <w:spacing w:after="0"/>
              <w:jc w:val="left"/>
            </w:pPr>
            <w:r/>
            <w:r>
              <w:rPr>
                <w:rFonts w:ascii="Calibri" w:hAnsi="Calibri"/>
                <w:b/>
                <w:color w:val="1A1A1A"/>
                <w:sz w:val="24"/>
              </w:rPr>
              <w:t>Revogação</w:t>
            </w:r>
          </w:p>
        </w:tc>
        <w:tc>
          <w:tcPr>
            <w:tcW w:type="dxa" w:w="5523"/>
          </w:tcPr>
          <w:p>
            <w:pPr>
              <w:spacing w:after="0"/>
              <w:jc w:val="left"/>
            </w:pPr>
            <w:r/>
            <w:r>
              <w:rPr>
                <w:rFonts w:ascii="Calibri" w:hAnsi="Calibri"/>
                <w:b w:val="0"/>
                <w:color w:val="1A1A1A"/>
                <w:sz w:val="24"/>
              </w:rPr>
              <w:t>Fui informado de que posso revogar esta autorização a qualquer tempo, por [meio de revogação], e de que a revogação produz efeito para usos futuros, não alcançando publicações já realizadas.</w:t>
            </w:r>
          </w:p>
        </w:tc>
      </w:tr>
      <w:tr>
        <w:trPr>
          <w:cantSplit/>
        </w:trPr>
        <w:tc>
          <w:tcPr>
            <w:tcW w:type="dxa" w:w="3549"/>
            <w:shd w:val="clear" w:color="auto" w:fill="F2F5F8"/>
          </w:tcPr>
          <w:p>
            <w:pPr>
              <w:spacing w:after="0"/>
              <w:jc w:val="left"/>
            </w:pPr>
            <w:r/>
            <w:r>
              <w:rPr>
                <w:rFonts w:ascii="Calibri" w:hAnsi="Calibri"/>
                <w:b/>
                <w:color w:val="1A1A1A"/>
                <w:sz w:val="24"/>
              </w:rPr>
              <w:t>Assinaturas</w:t>
            </w:r>
          </w:p>
        </w:tc>
        <w:tc>
          <w:tcPr>
            <w:tcW w:type="dxa" w:w="5523"/>
            <w:shd w:val="clear" w:color="auto" w:fill="F2F5F8"/>
          </w:tcPr>
          <w:p>
            <w:pPr>
              <w:spacing w:after="0"/>
              <w:jc w:val="left"/>
            </w:pPr>
            <w:r/>
            <w:r>
              <w:rPr>
                <w:rFonts w:ascii="Calibri" w:hAnsi="Calibri"/>
                <w:b w:val="0"/>
                <w:color w:val="1A1A1A"/>
                <w:sz w:val="24"/>
              </w:rPr>
              <w:t>Paciente: ______________________________________________</w:t>
            </w:r>
          </w:p>
          <w:p>
            <w:pPr>
              <w:spacing w:after="0"/>
              <w:jc w:val="left"/>
            </w:pPr>
            <w:r>
              <w:rPr>
                <w:rFonts w:ascii="Calibri" w:hAnsi="Calibri"/>
                <w:b w:val="0"/>
                <w:color w:val="1A1A1A"/>
                <w:sz w:val="24"/>
              </w:rPr>
              <w:t>Profissional: ______________________________________________</w:t>
            </w:r>
          </w:p>
          <w:p>
            <w:pPr>
              <w:spacing w:after="0"/>
              <w:jc w:val="left"/>
            </w:pPr>
            <w:r>
              <w:rPr>
                <w:rFonts w:ascii="Calibri" w:hAnsi="Calibri"/>
                <w:b w:val="0"/>
                <w:color w:val="1A1A1A"/>
                <w:sz w:val="24"/>
              </w:rPr>
              <w:t>Data: ____ / ____ / ______</w:t>
            </w:r>
          </w:p>
        </w:tc>
      </w:tr>
    </w:tbl>
    <w:p>
      <w:r>
        <w:br w:type="page"/>
      </w:r>
    </w:p>
    <w:p>
      <w:pPr>
        <w:keepNext/>
        <w:spacing w:before="360" w:after="160"/>
        <w:jc w:val="left"/>
        <w:pBdr>
          <w:bottom w:val="single" w:sz="8" w:space="4" w:color="143C64"/>
        </w:pBdr>
      </w:pPr>
      <w:r>
        <w:rPr>
          <w:rFonts w:ascii="Calibri" w:hAnsi="Calibri"/>
          <w:b/>
          <w:color w:val="143C64"/>
          <w:sz w:val="30"/>
        </w:rPr>
        <w:t>6  Minuta C. Termo de ciência sobre uso fora da indicação aprovada</w:t>
      </w:r>
    </w:p>
    <w:p>
      <w:pPr>
        <w:spacing w:after="120"/>
        <w:jc w:val="both"/>
      </w:pPr>
      <w:r>
        <w:rPr>
          <w:rFonts w:ascii="Calibri" w:hAnsi="Calibri"/>
          <w:b w:val="0"/>
          <w:i w:val="0"/>
          <w:color w:val="1A1A1A"/>
          <w:sz w:val="24"/>
        </w:rPr>
        <w:t>Aplicável quando produto regularizado for empregado fora da indicação, região ou técnica aprovadas. Não substitui a justificativa técnica no prontuário.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14"/>
        <w:gridCol w:w="5658"/>
      </w:tblGrid>
      <w:tr>
        <w:trPr>
          <w:cantSplit/>
          <w:tblHeader/>
        </w:trPr>
        <w:tc>
          <w:tcPr>
            <w:tcW w:type="dxa" w:w="3414"/>
            <w:shd w:val="clear" w:color="auto" w:fill="143C64"/>
          </w:tcPr>
          <w:p>
            <w:pPr>
              <w:spacing w:after="0"/>
              <w:jc w:val="left"/>
            </w:pPr>
            <w:r/>
            <w:r>
              <w:rPr>
                <w:rFonts w:ascii="Calibri" w:hAnsi="Calibri"/>
                <w:b/>
                <w:color w:val="FFFFFF"/>
                <w:sz w:val="24"/>
              </w:rPr>
              <w:t>Bloco</w:t>
            </w:r>
          </w:p>
        </w:tc>
        <w:tc>
          <w:tcPr>
            <w:tcW w:type="dxa" w:w="5658"/>
            <w:shd w:val="clear" w:color="auto" w:fill="143C64"/>
          </w:tcPr>
          <w:p>
            <w:pPr>
              <w:spacing w:after="0"/>
              <w:jc w:val="left"/>
            </w:pPr>
            <w:r/>
            <w:r>
              <w:rPr>
                <w:rFonts w:ascii="Calibri" w:hAnsi="Calibri"/>
                <w:b/>
                <w:color w:val="FFFFFF"/>
                <w:sz w:val="24"/>
              </w:rPr>
              <w:t>Texto-base</w:t>
            </w:r>
          </w:p>
        </w:tc>
      </w:tr>
      <w:tr>
        <w:trPr>
          <w:cantSplit/>
        </w:trPr>
        <w:tc>
          <w:tcPr>
            <w:tcW w:type="dxa" w:w="3414"/>
          </w:tcPr>
          <w:p>
            <w:pPr>
              <w:spacing w:after="0"/>
              <w:jc w:val="left"/>
            </w:pPr>
            <w:r/>
            <w:r>
              <w:rPr>
                <w:rFonts w:ascii="Calibri" w:hAnsi="Calibri"/>
                <w:b/>
                <w:color w:val="1A1A1A"/>
                <w:sz w:val="24"/>
              </w:rPr>
              <w:t>Caracterização</w:t>
            </w:r>
          </w:p>
        </w:tc>
        <w:tc>
          <w:tcPr>
            <w:tcW w:type="dxa" w:w="5658"/>
          </w:tcPr>
          <w:p>
            <w:pPr>
              <w:spacing w:after="0"/>
              <w:jc w:val="left"/>
            </w:pPr>
            <w:r/>
            <w:r>
              <w:rPr>
                <w:rFonts w:ascii="Calibri" w:hAnsi="Calibri"/>
                <w:b w:val="0"/>
                <w:color w:val="1A1A1A"/>
                <w:sz w:val="24"/>
              </w:rPr>
              <w:t>Fui informado de que o produto [identificação] é regularizado para [finalidade aprovada], e que sua utilização no meu caso, para [uso pretendido], ocorre fora da indicação aprovada pelo órgão sanitário.</w:t>
            </w:r>
          </w:p>
        </w:tc>
      </w:tr>
      <w:tr>
        <w:trPr>
          <w:cantSplit/>
        </w:trPr>
        <w:tc>
          <w:tcPr>
            <w:tcW w:type="dxa" w:w="3414"/>
            <w:shd w:val="clear" w:color="auto" w:fill="F2F5F8"/>
          </w:tcPr>
          <w:p>
            <w:pPr>
              <w:spacing w:after="0"/>
              <w:jc w:val="left"/>
            </w:pPr>
            <w:r/>
            <w:r>
              <w:rPr>
                <w:rFonts w:ascii="Calibri" w:hAnsi="Calibri"/>
                <w:b/>
                <w:color w:val="1A1A1A"/>
                <w:sz w:val="24"/>
              </w:rPr>
              <w:t>Justificativa</w:t>
            </w:r>
          </w:p>
        </w:tc>
        <w:tc>
          <w:tcPr>
            <w:tcW w:type="dxa" w:w="5658"/>
            <w:shd w:val="clear" w:color="auto" w:fill="F2F5F8"/>
          </w:tcPr>
          <w:p>
            <w:pPr>
              <w:spacing w:after="0"/>
              <w:jc w:val="left"/>
            </w:pPr>
            <w:r/>
            <w:r>
              <w:rPr>
                <w:rFonts w:ascii="Calibri" w:hAnsi="Calibri"/>
                <w:b w:val="0"/>
                <w:color w:val="1A1A1A"/>
                <w:sz w:val="24"/>
              </w:rPr>
              <w:t>O profissional me explicou a razão técnica dessa escolha, que consta do meu prontuário, e as alternativas dentro da indicação aprovada, que são [alternativas].</w:t>
            </w:r>
          </w:p>
        </w:tc>
      </w:tr>
      <w:tr>
        <w:trPr>
          <w:cantSplit/>
        </w:trPr>
        <w:tc>
          <w:tcPr>
            <w:tcW w:type="dxa" w:w="3414"/>
          </w:tcPr>
          <w:p>
            <w:pPr>
              <w:spacing w:after="0"/>
              <w:jc w:val="left"/>
            </w:pPr>
            <w:r/>
            <w:r>
              <w:rPr>
                <w:rFonts w:ascii="Calibri" w:hAnsi="Calibri"/>
                <w:b/>
                <w:color w:val="1A1A1A"/>
                <w:sz w:val="24"/>
              </w:rPr>
              <w:t>Consequência</w:t>
            </w:r>
          </w:p>
        </w:tc>
        <w:tc>
          <w:tcPr>
            <w:tcW w:type="dxa" w:w="5658"/>
          </w:tcPr>
          <w:p>
            <w:pPr>
              <w:spacing w:after="0"/>
              <w:jc w:val="left"/>
            </w:pPr>
            <w:r/>
            <w:r>
              <w:rPr>
                <w:rFonts w:ascii="Calibri" w:hAnsi="Calibri"/>
                <w:b w:val="0"/>
                <w:color w:val="1A1A1A"/>
                <w:sz w:val="24"/>
              </w:rPr>
              <w:t>Compreendo que o uso fora da indicação aprovada não é a prática padrão, que a previsibilidade do resultado e do risco pode ser menor, e que essa escolha é objeto de acompanhamento reforçado.</w:t>
            </w:r>
          </w:p>
        </w:tc>
      </w:tr>
      <w:tr>
        <w:trPr>
          <w:cantSplit/>
        </w:trPr>
        <w:tc>
          <w:tcPr>
            <w:tcW w:type="dxa" w:w="3414"/>
            <w:shd w:val="clear" w:color="auto" w:fill="F2F5F8"/>
          </w:tcPr>
          <w:p>
            <w:pPr>
              <w:spacing w:after="0"/>
              <w:jc w:val="left"/>
            </w:pPr>
            <w:r/>
            <w:r>
              <w:rPr>
                <w:rFonts w:ascii="Calibri" w:hAnsi="Calibri"/>
                <w:b/>
                <w:color w:val="1A1A1A"/>
                <w:sz w:val="24"/>
              </w:rPr>
              <w:t>Assinaturas</w:t>
            </w:r>
          </w:p>
        </w:tc>
        <w:tc>
          <w:tcPr>
            <w:tcW w:type="dxa" w:w="5658"/>
            <w:shd w:val="clear" w:color="auto" w:fill="F2F5F8"/>
          </w:tcPr>
          <w:p>
            <w:pPr>
              <w:spacing w:after="0"/>
              <w:jc w:val="left"/>
            </w:pPr>
            <w:r/>
            <w:r>
              <w:rPr>
                <w:rFonts w:ascii="Calibri" w:hAnsi="Calibri"/>
                <w:b w:val="0"/>
                <w:color w:val="1A1A1A"/>
                <w:sz w:val="24"/>
              </w:rPr>
              <w:t>Paciente: ______________________________________________</w:t>
            </w:r>
          </w:p>
          <w:p>
            <w:pPr>
              <w:spacing w:after="0"/>
              <w:jc w:val="left"/>
            </w:pPr>
            <w:r>
              <w:rPr>
                <w:rFonts w:ascii="Calibri" w:hAnsi="Calibri"/>
                <w:b w:val="0"/>
                <w:color w:val="1A1A1A"/>
                <w:sz w:val="24"/>
              </w:rPr>
              <w:t>Profissional: ______________________________________________</w:t>
            </w:r>
          </w:p>
          <w:p>
            <w:pPr>
              <w:spacing w:after="0"/>
              <w:jc w:val="left"/>
            </w:pPr>
            <w:r>
              <w:rPr>
                <w:rFonts w:ascii="Calibri" w:hAnsi="Calibri"/>
                <w:b w:val="0"/>
                <w:color w:val="1A1A1A"/>
                <w:sz w:val="24"/>
              </w:rPr>
              <w:t>Data: ____ / ____ / ______</w:t>
            </w:r>
          </w:p>
        </w:tc>
      </w:tr>
    </w:tbl>
    <w:p>
      <w:pPr>
        <w:keepNext/>
        <w:spacing w:before="360" w:after="160"/>
        <w:jc w:val="left"/>
        <w:pBdr>
          <w:bottom w:val="single" w:sz="8" w:space="4" w:color="143C64"/>
        </w:pBdr>
      </w:pPr>
      <w:r>
        <w:rPr>
          <w:rFonts w:ascii="Calibri" w:hAnsi="Calibri"/>
          <w:b/>
          <w:color w:val="143C64"/>
          <w:sz w:val="30"/>
        </w:rPr>
        <w:t>7  Cartão de orientação pós-procedimento</w:t>
      </w:r>
    </w:p>
    <w:p>
      <w:pPr>
        <w:spacing w:after="120"/>
        <w:jc w:val="both"/>
      </w:pPr>
      <w:r>
        <w:rPr>
          <w:rFonts w:ascii="Calibri" w:hAnsi="Calibri"/>
          <w:b w:val="0"/>
          <w:i w:val="0"/>
          <w:color w:val="1A1A1A"/>
          <w:sz w:val="24"/>
        </w:rPr>
        <w:t>Instrumento complementar, entregue ao paciente na saída. É o documento que converte a orientação verbal em registro, e é ele que sustenta a camada de reconhecimento precoce fora do consultório.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100"/>
        <w:gridCol w:w="4972"/>
      </w:tblGrid>
      <w:tr>
        <w:trPr>
          <w:cantSplit/>
          <w:tblHeader/>
        </w:trPr>
        <w:tc>
          <w:tcPr>
            <w:tcW w:type="dxa" w:w="4100"/>
            <w:shd w:val="clear" w:color="auto" w:fill="143C64"/>
          </w:tcPr>
          <w:p>
            <w:pPr>
              <w:spacing w:after="0"/>
              <w:jc w:val="left"/>
            </w:pPr>
            <w:r/>
            <w:r>
              <w:rPr>
                <w:rFonts w:ascii="Calibri" w:hAnsi="Calibri"/>
                <w:b/>
                <w:color w:val="FFFFFF"/>
                <w:sz w:val="24"/>
              </w:rPr>
              <w:t>Campo</w:t>
            </w:r>
          </w:p>
        </w:tc>
        <w:tc>
          <w:tcPr>
            <w:tcW w:type="dxa" w:w="4972"/>
            <w:shd w:val="clear" w:color="auto" w:fill="143C64"/>
          </w:tcPr>
          <w:p>
            <w:pPr>
              <w:spacing w:after="0"/>
              <w:jc w:val="left"/>
            </w:pPr>
            <w:r/>
            <w:r>
              <w:rPr>
                <w:rFonts w:ascii="Calibri" w:hAnsi="Calibri"/>
                <w:b/>
                <w:color w:val="FFFFFF"/>
                <w:sz w:val="24"/>
              </w:rPr>
              <w:t>Conteúdo</w:t>
            </w:r>
          </w:p>
        </w:tc>
      </w:tr>
      <w:tr>
        <w:trPr>
          <w:cantSplit/>
        </w:trPr>
        <w:tc>
          <w:tcPr>
            <w:tcW w:type="dxa" w:w="4100"/>
          </w:tcPr>
          <w:p>
            <w:pPr>
              <w:spacing w:after="0"/>
              <w:jc w:val="left"/>
            </w:pPr>
            <w:r/>
            <w:r>
              <w:rPr>
                <w:rFonts w:ascii="Calibri" w:hAnsi="Calibri"/>
                <w:b w:val="0"/>
                <w:color w:val="1A1A1A"/>
                <w:sz w:val="24"/>
              </w:rPr>
              <w:t>Procedimento realizado</w:t>
            </w:r>
          </w:p>
        </w:tc>
        <w:tc>
          <w:tcPr>
            <w:tcW w:type="dxa" w:w="4972"/>
          </w:tcPr>
          <w:p>
            <w:pPr>
              <w:spacing w:after="0"/>
              <w:jc w:val="left"/>
            </w:pPr>
            <w:r/>
            <w:r>
              <w:rPr>
                <w:rFonts w:ascii="Calibri" w:hAnsi="Calibri"/>
                <w:b w:val="0"/>
                <w:color w:val="1A1A1A"/>
                <w:sz w:val="24"/>
              </w:rPr>
              <w:t>[procedimento e região]</w:t>
            </w:r>
          </w:p>
        </w:tc>
      </w:tr>
      <w:tr>
        <w:trPr>
          <w:cantSplit/>
        </w:trPr>
        <w:tc>
          <w:tcPr>
            <w:tcW w:type="dxa" w:w="4100"/>
            <w:shd w:val="clear" w:color="auto" w:fill="F2F5F8"/>
          </w:tcPr>
          <w:p>
            <w:pPr>
              <w:spacing w:after="0"/>
              <w:jc w:val="left"/>
            </w:pPr>
            <w:r/>
            <w:r>
              <w:rPr>
                <w:rFonts w:ascii="Calibri" w:hAnsi="Calibri"/>
                <w:b w:val="0"/>
                <w:color w:val="1A1A1A"/>
                <w:sz w:val="24"/>
              </w:rPr>
              <w:t>Data</w:t>
            </w:r>
          </w:p>
        </w:tc>
        <w:tc>
          <w:tcPr>
            <w:tcW w:type="dxa" w:w="4972"/>
            <w:shd w:val="clear" w:color="auto" w:fill="F2F5F8"/>
          </w:tcPr>
          <w:p>
            <w:pPr>
              <w:spacing w:after="0"/>
              <w:jc w:val="left"/>
            </w:pPr>
            <w:r/>
            <w:r>
              <w:rPr>
                <w:rFonts w:ascii="Calibri" w:hAnsi="Calibri"/>
                <w:b w:val="0"/>
                <w:color w:val="1A1A1A"/>
                <w:sz w:val="24"/>
              </w:rPr>
              <w:t>[data]</w:t>
            </w:r>
          </w:p>
        </w:tc>
      </w:tr>
      <w:tr>
        <w:trPr>
          <w:cantSplit/>
        </w:trPr>
        <w:tc>
          <w:tcPr>
            <w:tcW w:type="dxa" w:w="4100"/>
          </w:tcPr>
          <w:p>
            <w:pPr>
              <w:spacing w:after="0"/>
              <w:jc w:val="left"/>
            </w:pPr>
            <w:r/>
            <w:r>
              <w:rPr>
                <w:rFonts w:ascii="Calibri" w:hAnsi="Calibri"/>
                <w:b w:val="0"/>
                <w:color w:val="1A1A1A"/>
                <w:sz w:val="24"/>
              </w:rPr>
              <w:t>O que é esperado nas próximas horas e dias</w:t>
            </w:r>
          </w:p>
        </w:tc>
        <w:tc>
          <w:tcPr>
            <w:tcW w:type="dxa" w:w="4972"/>
          </w:tcPr>
          <w:p>
            <w:pPr>
              <w:spacing w:after="0"/>
              <w:jc w:val="left"/>
            </w:pPr>
            <w:r/>
            <w:r>
              <w:rPr>
                <w:rFonts w:ascii="Calibri" w:hAnsi="Calibri"/>
                <w:b w:val="0"/>
                <w:color w:val="1A1A1A"/>
                <w:sz w:val="24"/>
              </w:rPr>
              <w:t>[evolução esperada]</w:t>
            </w:r>
          </w:p>
        </w:tc>
      </w:tr>
      <w:tr>
        <w:trPr>
          <w:cantSplit/>
        </w:trPr>
        <w:tc>
          <w:tcPr>
            <w:tcW w:type="dxa" w:w="4100"/>
            <w:shd w:val="clear" w:color="auto" w:fill="F2F5F8"/>
          </w:tcPr>
          <w:p>
            <w:pPr>
              <w:spacing w:after="0"/>
              <w:jc w:val="left"/>
            </w:pPr>
            <w:r/>
            <w:r>
              <w:rPr>
                <w:rFonts w:ascii="Calibri" w:hAnsi="Calibri"/>
                <w:b w:val="0"/>
                <w:color w:val="1A1A1A"/>
                <w:sz w:val="24"/>
              </w:rPr>
              <w:t>Cuidados imediatos</w:t>
            </w:r>
          </w:p>
        </w:tc>
        <w:tc>
          <w:tcPr>
            <w:tcW w:type="dxa" w:w="4972"/>
            <w:shd w:val="clear" w:color="auto" w:fill="F2F5F8"/>
          </w:tcPr>
          <w:p>
            <w:pPr>
              <w:spacing w:after="0"/>
              <w:jc w:val="left"/>
            </w:pPr>
            <w:r/>
            <w:r>
              <w:rPr>
                <w:rFonts w:ascii="Calibri" w:hAnsi="Calibri"/>
                <w:b w:val="0"/>
                <w:color w:val="1A1A1A"/>
                <w:sz w:val="24"/>
              </w:rPr>
              <w:t>[cuidados]</w:t>
            </w:r>
          </w:p>
        </w:tc>
      </w:tr>
      <w:tr>
        <w:trPr>
          <w:cantSplit/>
        </w:trPr>
        <w:tc>
          <w:tcPr>
            <w:tcW w:type="dxa" w:w="4100"/>
          </w:tcPr>
          <w:p>
            <w:pPr>
              <w:spacing w:after="0"/>
              <w:jc w:val="left"/>
            </w:pPr>
            <w:r/>
            <w:r>
              <w:rPr>
                <w:rFonts w:ascii="Calibri" w:hAnsi="Calibri"/>
                <w:b w:val="0"/>
                <w:color w:val="1A1A1A"/>
                <w:sz w:val="24"/>
              </w:rPr>
              <w:t>Entre em contato imediatamente se aparecer</w:t>
            </w:r>
          </w:p>
        </w:tc>
        <w:tc>
          <w:tcPr>
            <w:tcW w:type="dxa" w:w="4972"/>
          </w:tcPr>
          <w:p>
            <w:pPr>
              <w:spacing w:after="0"/>
              <w:jc w:val="left"/>
            </w:pPr>
            <w:r/>
            <w:r>
              <w:rPr>
                <w:rFonts w:ascii="Calibri" w:hAnsi="Calibri"/>
                <w:b w:val="0"/>
                <w:color w:val="1A1A1A"/>
                <w:sz w:val="24"/>
              </w:rPr>
              <w:t>[sinais em linguagem leiga, um por linha]</w:t>
            </w:r>
          </w:p>
        </w:tc>
      </w:tr>
      <w:tr>
        <w:trPr>
          <w:cantSplit/>
        </w:trPr>
        <w:tc>
          <w:tcPr>
            <w:tcW w:type="dxa" w:w="4100"/>
            <w:shd w:val="clear" w:color="auto" w:fill="F2F5F8"/>
          </w:tcPr>
          <w:p>
            <w:pPr>
              <w:spacing w:after="0"/>
              <w:jc w:val="left"/>
            </w:pPr>
            <w:r/>
            <w:r>
              <w:rPr>
                <w:rFonts w:ascii="Calibri" w:hAnsi="Calibri"/>
                <w:b w:val="0"/>
                <w:color w:val="1A1A1A"/>
                <w:sz w:val="24"/>
              </w:rPr>
              <w:t>Canal de contato</w:t>
            </w:r>
          </w:p>
        </w:tc>
        <w:tc>
          <w:tcPr>
            <w:tcW w:type="dxa" w:w="4972"/>
            <w:shd w:val="clear" w:color="auto" w:fill="F2F5F8"/>
          </w:tcPr>
          <w:p>
            <w:pPr>
              <w:spacing w:after="0"/>
              <w:jc w:val="left"/>
            </w:pPr>
            <w:r/>
            <w:r>
              <w:rPr>
                <w:rFonts w:ascii="Calibri" w:hAnsi="Calibri"/>
                <w:b w:val="0"/>
                <w:color w:val="1A1A1A"/>
                <w:sz w:val="24"/>
              </w:rPr>
              <w:t>[canal] · Horário: [horário]</w:t>
            </w:r>
          </w:p>
        </w:tc>
      </w:tr>
      <w:tr>
        <w:trPr>
          <w:cantSplit/>
        </w:trPr>
        <w:tc>
          <w:tcPr>
            <w:tcW w:type="dxa" w:w="4100"/>
          </w:tcPr>
          <w:p>
            <w:pPr>
              <w:spacing w:after="0"/>
              <w:jc w:val="left"/>
            </w:pPr>
            <w:r/>
            <w:r>
              <w:rPr>
                <w:rFonts w:ascii="Calibri" w:hAnsi="Calibri"/>
                <w:b w:val="0"/>
                <w:color w:val="1A1A1A"/>
                <w:sz w:val="24"/>
              </w:rPr>
              <w:t>Se não conseguir contato</w:t>
            </w:r>
          </w:p>
        </w:tc>
        <w:tc>
          <w:tcPr>
            <w:tcW w:type="dxa" w:w="4972"/>
          </w:tcPr>
          <w:p>
            <w:pPr>
              <w:spacing w:after="0"/>
              <w:jc w:val="left"/>
            </w:pPr>
            <w:r/>
            <w:r>
              <w:rPr>
                <w:rFonts w:ascii="Calibri" w:hAnsi="Calibri"/>
                <w:b w:val="0"/>
                <w:color w:val="1A1A1A"/>
                <w:sz w:val="24"/>
              </w:rPr>
              <w:t>[conduta de urgência e serviço de referência]</w:t>
            </w:r>
          </w:p>
        </w:tc>
      </w:tr>
      <w:tr>
        <w:trPr>
          <w:cantSplit/>
        </w:trPr>
        <w:tc>
          <w:tcPr>
            <w:tcW w:type="dxa" w:w="4100"/>
            <w:shd w:val="clear" w:color="auto" w:fill="F2F5F8"/>
          </w:tcPr>
          <w:p>
            <w:pPr>
              <w:spacing w:after="0"/>
              <w:jc w:val="left"/>
            </w:pPr>
            <w:r/>
            <w:r>
              <w:rPr>
                <w:rFonts w:ascii="Calibri" w:hAnsi="Calibri"/>
                <w:b w:val="0"/>
                <w:color w:val="1A1A1A"/>
                <w:sz w:val="24"/>
              </w:rPr>
              <w:t>Retorno agendado</w:t>
            </w:r>
          </w:p>
        </w:tc>
        <w:tc>
          <w:tcPr>
            <w:tcW w:type="dxa" w:w="4972"/>
            <w:shd w:val="clear" w:color="auto" w:fill="F2F5F8"/>
          </w:tcPr>
          <w:p>
            <w:pPr>
              <w:spacing w:after="0"/>
              <w:jc w:val="left"/>
            </w:pPr>
            <w:r/>
            <w:r>
              <w:rPr>
                <w:rFonts w:ascii="Calibri" w:hAnsi="Calibri"/>
                <w:b w:val="0"/>
                <w:color w:val="1A1A1A"/>
                <w:sz w:val="24"/>
              </w:rPr>
              <w:t>[data]</w:t>
            </w:r>
          </w:p>
        </w:tc>
      </w:tr>
    </w:tbl>
    <w:p>
      <w:pPr>
        <w:keepNext/>
        <w:spacing w:before="360" w:after="160"/>
        <w:jc w:val="left"/>
        <w:pBdr>
          <w:bottom w:val="single" w:sz="8" w:space="4" w:color="143C64"/>
        </w:pBdr>
      </w:pPr>
      <w:r>
        <w:rPr>
          <w:rFonts w:ascii="Calibri" w:hAnsi="Calibri"/>
          <w:b/>
          <w:color w:val="143C64"/>
          <w:sz w:val="30"/>
        </w:rPr>
        <w:t>8  Encaminhamento</w:t>
      </w:r>
    </w:p>
    <w:p>
      <w:pPr>
        <w:pStyle w:val="ListNumber"/>
        <w:spacing w:after="60"/>
        <w:ind w:left="397"/>
        <w:jc w:val="both"/>
      </w:pPr>
      <w:r>
        <w:rPr>
          <w:rFonts w:ascii="Calibri" w:hAnsi="Calibri"/>
          <w:color w:val="1A1A1A"/>
          <w:sz w:val="24"/>
        </w:rPr>
        <w:t>Submeter estas minutas à assessoria jurídica do CRO-MG antes de qualquer utilização ou circulação.</w:t>
      </w:r>
    </w:p>
    <w:p>
      <w:pPr>
        <w:pStyle w:val="ListNumber"/>
        <w:spacing w:after="60"/>
        <w:ind w:left="397"/>
        <w:jc w:val="both"/>
      </w:pPr>
      <w:r>
        <w:rPr>
          <w:rFonts w:ascii="Calibri" w:hAnsi="Calibri"/>
          <w:color w:val="1A1A1A"/>
          <w:sz w:val="24"/>
        </w:rPr>
        <w:t>Após a revisão jurídica, produzir versões específicas por procedimento, preenchendo os campos de risco a partir das instruções de uso do produto adotado.</w:t>
      </w:r>
    </w:p>
    <w:p>
      <w:pPr>
        <w:pStyle w:val="ListNumber"/>
        <w:spacing w:after="60"/>
        <w:ind w:left="397"/>
        <w:jc w:val="both"/>
      </w:pPr>
      <w:r>
        <w:rPr>
          <w:rFonts w:ascii="Calibri" w:hAnsi="Calibri"/>
          <w:color w:val="1A1A1A"/>
          <w:sz w:val="24"/>
        </w:rPr>
        <w:t>Vincular cada termo ao POP correspondente, de modo que a atualização de um implique a revisão do outro.</w:t>
      </w:r>
    </w:p>
    <w:p>
      <w:pPr>
        <w:pStyle w:val="ListNumber"/>
        <w:spacing w:after="60"/>
        <w:ind w:left="397"/>
        <w:jc w:val="both"/>
      </w:pPr>
      <w:r>
        <w:rPr>
          <w:rFonts w:ascii="Calibri" w:hAnsi="Calibri"/>
          <w:color w:val="1A1A1A"/>
          <w:sz w:val="24"/>
        </w:rPr>
        <w:t>Definir a política de guarda dos termos assinados e do registro de entrega da via ao paciente.</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96"/>
        <w:gridCol w:w="3098"/>
        <w:gridCol w:w="3778"/>
      </w:tblGrid>
      <w:tr>
        <w:trPr>
          <w:cantSplit/>
          <w:tblHeader/>
        </w:trPr>
        <w:tc>
          <w:tcPr>
            <w:tcW w:type="dxa" w:w="2196"/>
            <w:shd w:val="clear" w:color="auto" w:fill="143C64"/>
          </w:tcPr>
          <w:p>
            <w:pPr>
              <w:spacing w:after="0"/>
              <w:jc w:val="left"/>
            </w:pPr>
            <w:r/>
            <w:r>
              <w:rPr>
                <w:rFonts w:ascii="Calibri" w:hAnsi="Calibri"/>
                <w:b/>
                <w:color w:val="FFFFFF"/>
                <w:sz w:val="24"/>
              </w:rPr>
              <w:t>Ato</w:t>
            </w:r>
          </w:p>
        </w:tc>
        <w:tc>
          <w:tcPr>
            <w:tcW w:type="dxa" w:w="3098"/>
            <w:shd w:val="clear" w:color="auto" w:fill="143C64"/>
          </w:tcPr>
          <w:p>
            <w:pPr>
              <w:spacing w:after="0"/>
              <w:jc w:val="left"/>
            </w:pPr>
            <w:r/>
            <w:r>
              <w:rPr>
                <w:rFonts w:ascii="Calibri" w:hAnsi="Calibri"/>
                <w:b/>
                <w:color w:val="FFFFFF"/>
                <w:sz w:val="24"/>
              </w:rPr>
              <w:t>Objeto</w:t>
            </w:r>
          </w:p>
        </w:tc>
        <w:tc>
          <w:tcPr>
            <w:tcW w:type="dxa" w:w="3778"/>
            <w:shd w:val="clear" w:color="auto" w:fill="143C64"/>
          </w:tcPr>
          <w:p>
            <w:pPr>
              <w:spacing w:after="0"/>
              <w:jc w:val="left"/>
            </w:pPr>
            <w:r/>
            <w:r>
              <w:rPr>
                <w:rFonts w:ascii="Calibri" w:hAnsi="Calibri"/>
                <w:b/>
                <w:color w:val="FFFFFF"/>
                <w:sz w:val="24"/>
              </w:rPr>
              <w:t>Incidência no pacote</w:t>
            </w:r>
          </w:p>
        </w:tc>
      </w:tr>
      <w:tr>
        <w:trPr>
          <w:cantSplit/>
        </w:trPr>
        <w:tc>
          <w:tcPr>
            <w:tcW w:type="dxa" w:w="2196"/>
          </w:tcPr>
          <w:p>
            <w:pPr>
              <w:spacing w:after="0"/>
              <w:jc w:val="left"/>
            </w:pPr>
            <w:r/>
            <w:r>
              <w:rPr>
                <w:rFonts w:ascii="Calibri" w:hAnsi="Calibri"/>
                <w:b w:val="0"/>
                <w:color w:val="1A1A1A"/>
                <w:sz w:val="24"/>
              </w:rPr>
              <w:t>Lei nº 5.081, de 24 de agosto de 1966</w:t>
            </w:r>
          </w:p>
        </w:tc>
        <w:tc>
          <w:tcPr>
            <w:tcW w:type="dxa" w:w="3098"/>
          </w:tcPr>
          <w:p>
            <w:pPr>
              <w:spacing w:after="0"/>
              <w:jc w:val="left"/>
            </w:pPr>
            <w:r/>
            <w:r>
              <w:rPr>
                <w:rFonts w:ascii="Calibri" w:hAnsi="Calibri"/>
                <w:b w:val="0"/>
                <w:color w:val="1A1A1A"/>
                <w:sz w:val="24"/>
              </w:rPr>
              <w:t>Regula o exercício da Odontologia no Brasil.</w:t>
            </w:r>
          </w:p>
        </w:tc>
        <w:tc>
          <w:tcPr>
            <w:tcW w:type="dxa" w:w="3778"/>
          </w:tcPr>
          <w:p>
            <w:pPr>
              <w:spacing w:after="0"/>
              <w:jc w:val="left"/>
            </w:pPr>
            <w:r/>
            <w:r>
              <w:rPr>
                <w:rFonts w:ascii="Calibri" w:hAnsi="Calibri"/>
                <w:b w:val="0"/>
                <w:color w:val="1A1A1A"/>
                <w:sz w:val="24"/>
              </w:rPr>
              <w:t>Base legal do exercício profissional.</w:t>
            </w:r>
          </w:p>
        </w:tc>
      </w:tr>
      <w:tr>
        <w:trPr>
          <w:cantSplit/>
        </w:trPr>
        <w:tc>
          <w:tcPr>
            <w:tcW w:type="dxa" w:w="2196"/>
            <w:shd w:val="clear" w:color="auto" w:fill="F2F5F8"/>
          </w:tcPr>
          <w:p>
            <w:pPr>
              <w:spacing w:after="0"/>
              <w:jc w:val="left"/>
            </w:pPr>
            <w:r/>
            <w:r>
              <w:rPr>
                <w:rFonts w:ascii="Calibri" w:hAnsi="Calibri"/>
                <w:b w:val="0"/>
                <w:color w:val="1A1A1A"/>
                <w:sz w:val="24"/>
              </w:rPr>
              <w:t>Resolução CFO nº 118/2012</w:t>
            </w:r>
          </w:p>
        </w:tc>
        <w:tc>
          <w:tcPr>
            <w:tcW w:type="dxa" w:w="3098"/>
            <w:shd w:val="clear" w:color="auto" w:fill="F2F5F8"/>
          </w:tcPr>
          <w:p>
            <w:pPr>
              <w:spacing w:after="0"/>
              <w:jc w:val="left"/>
            </w:pPr>
            <w:r/>
            <w:r>
              <w:rPr>
                <w:rFonts w:ascii="Calibri" w:hAnsi="Calibri"/>
                <w:b w:val="0"/>
                <w:color w:val="1A1A1A"/>
                <w:sz w:val="24"/>
              </w:rPr>
              <w:t>Código de Ética Odontológica.</w:t>
            </w:r>
          </w:p>
        </w:tc>
        <w:tc>
          <w:tcPr>
            <w:tcW w:type="dxa" w:w="3778"/>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96"/>
          </w:tcPr>
          <w:p>
            <w:pPr>
              <w:spacing w:after="0"/>
              <w:jc w:val="left"/>
            </w:pPr>
            <w:r/>
            <w:r>
              <w:rPr>
                <w:rFonts w:ascii="Calibri" w:hAnsi="Calibri"/>
                <w:b w:val="0"/>
                <w:color w:val="1A1A1A"/>
                <w:sz w:val="24"/>
              </w:rPr>
              <w:t>RDC Anvisa nº 1.002, de 15 de dezembro de 2025</w:t>
            </w:r>
          </w:p>
        </w:tc>
        <w:tc>
          <w:tcPr>
            <w:tcW w:type="dxa" w:w="3098"/>
          </w:tcPr>
          <w:p>
            <w:pPr>
              <w:spacing w:after="0"/>
              <w:jc w:val="left"/>
            </w:pPr>
            <w:r/>
            <w:r>
              <w:rPr>
                <w:rFonts w:ascii="Calibri" w:hAnsi="Calibri"/>
                <w:b w:val="0"/>
                <w:color w:val="1A1A1A"/>
                <w:sz w:val="24"/>
              </w:rPr>
              <w:t>Boas Práticas de Funcionamento para serviços que prestam assistência odontológica.</w:t>
            </w:r>
          </w:p>
        </w:tc>
        <w:tc>
          <w:tcPr>
            <w:tcW w:type="dxa" w:w="3778"/>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96"/>
            <w:shd w:val="clear" w:color="auto" w:fill="F2F5F8"/>
          </w:tcPr>
          <w:p>
            <w:pPr>
              <w:spacing w:after="0"/>
              <w:jc w:val="left"/>
            </w:pPr>
            <w:r/>
            <w:r>
              <w:rPr>
                <w:rFonts w:ascii="Calibri" w:hAnsi="Calibri"/>
                <w:b w:val="0"/>
                <w:color w:val="1A1A1A"/>
                <w:sz w:val="24"/>
              </w:rPr>
              <w:t>RDC Anvisa nº 63/2011</w:t>
            </w:r>
          </w:p>
        </w:tc>
        <w:tc>
          <w:tcPr>
            <w:tcW w:type="dxa" w:w="3098"/>
            <w:shd w:val="clear" w:color="auto" w:fill="F2F5F8"/>
          </w:tcPr>
          <w:p>
            <w:pPr>
              <w:spacing w:after="0"/>
              <w:jc w:val="left"/>
            </w:pPr>
            <w:r/>
            <w:r>
              <w:rPr>
                <w:rFonts w:ascii="Calibri" w:hAnsi="Calibri"/>
                <w:b w:val="0"/>
                <w:color w:val="1A1A1A"/>
                <w:sz w:val="24"/>
              </w:rPr>
              <w:t>Boas Práticas de Funcionamento para serviços de saúde.</w:t>
            </w:r>
          </w:p>
        </w:tc>
        <w:tc>
          <w:tcPr>
            <w:tcW w:type="dxa" w:w="3778"/>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96"/>
          </w:tcPr>
          <w:p>
            <w:pPr>
              <w:spacing w:after="0"/>
              <w:jc w:val="left"/>
            </w:pPr>
            <w:r/>
            <w:r>
              <w:rPr>
                <w:rFonts w:ascii="Calibri" w:hAnsi="Calibri"/>
                <w:b w:val="0"/>
                <w:color w:val="1A1A1A"/>
                <w:sz w:val="24"/>
              </w:rPr>
              <w:t>RDC Anvisa nº 509/2021</w:t>
            </w:r>
          </w:p>
        </w:tc>
        <w:tc>
          <w:tcPr>
            <w:tcW w:type="dxa" w:w="3098"/>
          </w:tcPr>
          <w:p>
            <w:pPr>
              <w:spacing w:after="0"/>
              <w:jc w:val="left"/>
            </w:pPr>
            <w:r/>
            <w:r>
              <w:rPr>
                <w:rFonts w:ascii="Calibri" w:hAnsi="Calibri"/>
                <w:b w:val="0"/>
                <w:color w:val="1A1A1A"/>
                <w:sz w:val="24"/>
              </w:rPr>
              <w:t>Gerenciamento de tecnologias em serviços de saúde.</w:t>
            </w:r>
          </w:p>
        </w:tc>
        <w:tc>
          <w:tcPr>
            <w:tcW w:type="dxa" w:w="3778"/>
          </w:tcPr>
          <w:p>
            <w:pPr>
              <w:spacing w:after="0"/>
              <w:jc w:val="left"/>
            </w:pPr>
            <w:r/>
            <w:r>
              <w:rPr>
                <w:rFonts w:ascii="Calibri" w:hAnsi="Calibri"/>
                <w:b w:val="0"/>
                <w:color w:val="1A1A1A"/>
                <w:sz w:val="24"/>
              </w:rPr>
              <w:t>Plano de gerenciamento, rastreabilidade, guarda e monitoramento.</w:t>
            </w:r>
          </w:p>
        </w:tc>
      </w:tr>
      <w:tr>
        <w:trPr>
          <w:cantSplit/>
        </w:trPr>
        <w:tc>
          <w:tcPr>
            <w:tcW w:type="dxa" w:w="2196"/>
            <w:shd w:val="clear" w:color="auto" w:fill="F2F5F8"/>
          </w:tcPr>
          <w:p>
            <w:pPr>
              <w:spacing w:after="0"/>
              <w:jc w:val="left"/>
            </w:pPr>
            <w:r/>
            <w:r>
              <w:rPr>
                <w:rFonts w:ascii="Calibri" w:hAnsi="Calibri"/>
                <w:b w:val="0"/>
                <w:color w:val="1A1A1A"/>
                <w:sz w:val="24"/>
              </w:rPr>
              <w:t>RDC Anvisa nº 751/2022</w:t>
            </w:r>
          </w:p>
        </w:tc>
        <w:tc>
          <w:tcPr>
            <w:tcW w:type="dxa" w:w="3098"/>
            <w:shd w:val="clear" w:color="auto" w:fill="F2F5F8"/>
          </w:tcPr>
          <w:p>
            <w:pPr>
              <w:spacing w:after="0"/>
              <w:jc w:val="left"/>
            </w:pPr>
            <w:r/>
            <w:r>
              <w:rPr>
                <w:rFonts w:ascii="Calibri" w:hAnsi="Calibri"/>
                <w:b w:val="0"/>
                <w:color w:val="1A1A1A"/>
                <w:sz w:val="24"/>
              </w:rPr>
              <w:t>Dispositivos médicos: classificação e regularização.</w:t>
            </w:r>
          </w:p>
        </w:tc>
        <w:tc>
          <w:tcPr>
            <w:tcW w:type="dxa" w:w="3778"/>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96"/>
          </w:tcPr>
          <w:p>
            <w:pPr>
              <w:spacing w:after="0"/>
              <w:jc w:val="left"/>
            </w:pPr>
            <w:r/>
            <w:r>
              <w:rPr>
                <w:rFonts w:ascii="Calibri" w:hAnsi="Calibri"/>
                <w:b w:val="0"/>
                <w:color w:val="1A1A1A"/>
                <w:sz w:val="24"/>
              </w:rPr>
              <w:t>RDC Anvisa nº 549/2021</w:t>
            </w:r>
          </w:p>
        </w:tc>
        <w:tc>
          <w:tcPr>
            <w:tcW w:type="dxa" w:w="3098"/>
          </w:tcPr>
          <w:p>
            <w:pPr>
              <w:spacing w:after="0"/>
              <w:jc w:val="left"/>
            </w:pPr>
            <w:r/>
            <w:r>
              <w:rPr>
                <w:rFonts w:ascii="Calibri" w:hAnsi="Calibri"/>
                <w:b w:val="0"/>
                <w:color w:val="1A1A1A"/>
                <w:sz w:val="24"/>
              </w:rPr>
              <w:t>Certificação de conformidade de equipamentos sob regime aplicável.</w:t>
            </w:r>
          </w:p>
        </w:tc>
        <w:tc>
          <w:tcPr>
            <w:tcW w:type="dxa" w:w="3778"/>
          </w:tcPr>
          <w:p>
            <w:pPr>
              <w:spacing w:after="0"/>
              <w:jc w:val="left"/>
            </w:pPr>
            <w:r/>
            <w:r>
              <w:rPr>
                <w:rFonts w:ascii="Calibri" w:hAnsi="Calibri"/>
                <w:b w:val="0"/>
                <w:color w:val="1A1A1A"/>
                <w:sz w:val="24"/>
              </w:rPr>
              <w:t>Conformidade de equipamentos eletromédicos.</w:t>
            </w:r>
          </w:p>
        </w:tc>
      </w:tr>
      <w:tr>
        <w:trPr>
          <w:cantSplit/>
        </w:trPr>
        <w:tc>
          <w:tcPr>
            <w:tcW w:type="dxa" w:w="2196"/>
            <w:shd w:val="clear" w:color="auto" w:fill="F2F5F8"/>
          </w:tcPr>
          <w:p>
            <w:pPr>
              <w:spacing w:after="0"/>
              <w:jc w:val="left"/>
            </w:pPr>
            <w:r/>
            <w:r>
              <w:rPr>
                <w:rFonts w:ascii="Calibri" w:hAnsi="Calibri"/>
                <w:b w:val="0"/>
                <w:color w:val="1A1A1A"/>
                <w:sz w:val="24"/>
              </w:rPr>
              <w:t>Lei nº 13.709/2018</w:t>
            </w:r>
          </w:p>
        </w:tc>
        <w:tc>
          <w:tcPr>
            <w:tcW w:type="dxa" w:w="3098"/>
            <w:shd w:val="clear" w:color="auto" w:fill="F2F5F8"/>
          </w:tcPr>
          <w:p>
            <w:pPr>
              <w:spacing w:after="0"/>
              <w:jc w:val="left"/>
            </w:pPr>
            <w:r/>
            <w:r>
              <w:rPr>
                <w:rFonts w:ascii="Calibri" w:hAnsi="Calibri"/>
                <w:b w:val="0"/>
                <w:color w:val="1A1A1A"/>
                <w:sz w:val="24"/>
              </w:rPr>
              <w:t>Lei Geral de Proteção de Dados Pessoais.</w:t>
            </w:r>
          </w:p>
        </w:tc>
        <w:tc>
          <w:tcPr>
            <w:tcW w:type="dxa" w:w="3778"/>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96"/>
          </w:tcPr>
          <w:p>
            <w:pPr>
              <w:spacing w:after="0"/>
              <w:jc w:val="left"/>
            </w:pPr>
            <w:r/>
            <w:r>
              <w:rPr>
                <w:rFonts w:ascii="Calibri" w:hAnsi="Calibri"/>
                <w:b w:val="0"/>
                <w:color w:val="1A1A1A"/>
                <w:sz w:val="24"/>
              </w:rPr>
              <w:t>Lei nº 15.378, de 6 de abril de 2026</w:t>
            </w:r>
          </w:p>
        </w:tc>
        <w:tc>
          <w:tcPr>
            <w:tcW w:type="dxa" w:w="3098"/>
          </w:tcPr>
          <w:p>
            <w:pPr>
              <w:spacing w:after="0"/>
              <w:jc w:val="left"/>
            </w:pPr>
            <w:r/>
            <w:r>
              <w:rPr>
                <w:rFonts w:ascii="Calibri" w:hAnsi="Calibri"/>
                <w:b w:val="0"/>
                <w:color w:val="1A1A1A"/>
                <w:sz w:val="24"/>
              </w:rPr>
              <w:t>Institui o Estatuto dos Direitos do Paciente.</w:t>
            </w:r>
          </w:p>
        </w:tc>
        <w:tc>
          <w:tcPr>
            <w:tcW w:type="dxa" w:w="3778"/>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96"/>
            <w:shd w:val="clear" w:color="auto" w:fill="F2F5F8"/>
          </w:tcPr>
          <w:p>
            <w:pPr>
              <w:spacing w:after="0"/>
              <w:jc w:val="left"/>
            </w:pPr>
            <w:r/>
            <w:r>
              <w:rPr>
                <w:rFonts w:ascii="Calibri" w:hAnsi="Calibri"/>
                <w:b w:val="0"/>
                <w:color w:val="1A1A1A"/>
                <w:sz w:val="24"/>
              </w:rPr>
              <w:t>Lei nº 12.842/2013</w:t>
            </w:r>
          </w:p>
        </w:tc>
        <w:tc>
          <w:tcPr>
            <w:tcW w:type="dxa" w:w="3098"/>
            <w:shd w:val="clear" w:color="auto" w:fill="F2F5F8"/>
          </w:tcPr>
          <w:p>
            <w:pPr>
              <w:spacing w:after="0"/>
              <w:jc w:val="left"/>
            </w:pPr>
            <w:r/>
            <w:r>
              <w:rPr>
                <w:rFonts w:ascii="Calibri" w:hAnsi="Calibri"/>
                <w:b w:val="0"/>
                <w:color w:val="1A1A1A"/>
                <w:sz w:val="24"/>
              </w:rPr>
              <w:t>Lei do Ato Médico.</w:t>
            </w:r>
          </w:p>
        </w:tc>
        <w:tc>
          <w:tcPr>
            <w:tcW w:type="dxa" w:w="3778"/>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96"/>
          </w:tcPr>
          <w:p>
            <w:pPr>
              <w:spacing w:after="0"/>
              <w:jc w:val="left"/>
            </w:pPr>
            <w:r/>
            <w:r>
              <w:rPr>
                <w:rFonts w:ascii="Calibri" w:hAnsi="Calibri"/>
                <w:b w:val="0"/>
                <w:color w:val="1A1A1A"/>
                <w:sz w:val="24"/>
              </w:rPr>
              <w:t>Portaria CRO-MG nº 190/2026</w:t>
            </w:r>
          </w:p>
        </w:tc>
        <w:tc>
          <w:tcPr>
            <w:tcW w:type="dxa" w:w="3098"/>
          </w:tcPr>
          <w:p>
            <w:pPr>
              <w:spacing w:after="0"/>
              <w:jc w:val="left"/>
            </w:pPr>
            <w:r/>
            <w:r>
              <w:rPr>
                <w:rFonts w:ascii="Calibri" w:hAnsi="Calibri"/>
                <w:b w:val="0"/>
                <w:color w:val="1A1A1A"/>
                <w:sz w:val="24"/>
              </w:rPr>
              <w:t>Constitui a Câmara Técnica de HOF e seus Núcleos.</w:t>
            </w:r>
          </w:p>
        </w:tc>
        <w:tc>
          <w:tcPr>
            <w:tcW w:type="dxa" w:w="3778"/>
          </w:tcPr>
          <w:p>
            <w:pPr>
              <w:spacing w:after="0"/>
              <w:jc w:val="left"/>
            </w:pPr>
            <w:r/>
            <w:r>
              <w:rPr>
                <w:rFonts w:ascii="Calibri" w:hAnsi="Calibri"/>
                <w:b w:val="0"/>
                <w:color w:val="1A1A1A"/>
                <w:sz w:val="24"/>
              </w:rPr>
              <w:t>Competência e composição do Núcleo 5.</w:t>
            </w:r>
          </w:p>
        </w:tc>
      </w:tr>
    </w:tbl>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N5-TERM-01 · Modelos de Termo de Consentimento · versão 1.0 · minuta sujeita a revisão jurídica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N5-TERM-01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